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620FC" w14:textId="040A2725" w:rsidR="001C2688" w:rsidRPr="00207ECE" w:rsidRDefault="005A736A" w:rsidP="001C26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526EC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</w:t>
      </w:r>
      <w:r w:rsidR="00113D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440" w:dyaOrig="1440" w14:anchorId="0EB1A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5pt;margin-top:15.3pt;width:41.8pt;height:51.7pt;z-index:-251658752;mso-wrap-edited:f;mso-position-horizontal-relative:text;mso-position-vertical-relative:text" wrapcoords="7200 0 3429 1641 686 3554 -343 9570 1029 17499 686 18046 7200 20780 9943 21327 11314 21327 12686 21327 20229 18046 20229 13124 21600 10390 21600 8749 20229 8749 20571 3281 16457 1641 9257 0 7200 0" o:allowincell="f">
            <v:imagedata r:id="rId6" o:title=""/>
          </v:shape>
          <o:OLEObject Type="Embed" ProgID="MS_ClipArt_Gallery" ShapeID="_x0000_s1027" DrawAspect="Content" ObjectID="_1782026664" r:id="rId7"/>
        </w:objec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</w:t>
      </w:r>
      <w:r w:rsidR="001C2688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REPUBLICA  MOLDOVA</w:t>
      </w:r>
      <w:r w:rsidR="001C2688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</w:t>
      </w:r>
      <w:r w:rsidR="001C2688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  <w:r w:rsidR="001C2688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РЕСПУБЛИКА  МОЛДОВА</w:t>
      </w:r>
    </w:p>
    <w:p w14:paraId="78CC4DCB" w14:textId="77777777" w:rsidR="001C2688" w:rsidRPr="00207ECE" w:rsidRDefault="001C2688" w:rsidP="001C26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</w:t>
      </w: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 xml:space="preserve">CONSILIUL   RAIONAL </w:t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  <w:t xml:space="preserve">  </w:t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  <w:t xml:space="preserve">    </w:t>
      </w:r>
      <w:r w:rsidR="0022429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 xml:space="preserve">   </w:t>
      </w: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РАЙОННЫЙ СОВЕТ</w:t>
      </w:r>
    </w:p>
    <w:p w14:paraId="50D15450" w14:textId="43538CD7" w:rsidR="001C2688" w:rsidRDefault="005A736A" w:rsidP="001C26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 xml:space="preserve">           </w:t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 xml:space="preserve">RÎŞCANI </w:t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  <w:t xml:space="preserve">      </w:t>
      </w:r>
      <w:r w:rsidR="0022429E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 xml:space="preserve"> </w:t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 xml:space="preserve"> </w:t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>РЫШКАНЬ</w:t>
      </w:r>
    </w:p>
    <w:p w14:paraId="099C6CBD" w14:textId="77777777" w:rsidR="001C2688" w:rsidRPr="0022429E" w:rsidRDefault="001C2688" w:rsidP="001C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val="ro-RO" w:eastAsia="ru-RU"/>
        </w:rPr>
      </w:pPr>
    </w:p>
    <w:p w14:paraId="510442CF" w14:textId="77777777" w:rsidR="001C2688" w:rsidRDefault="001C2688" w:rsidP="001C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ro-RO" w:eastAsia="ru-RU"/>
        </w:rPr>
      </w:pPr>
    </w:p>
    <w:p w14:paraId="16066B58" w14:textId="3083C155" w:rsidR="00721909" w:rsidRDefault="00721909" w:rsidP="007219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Proiect</w:t>
      </w:r>
    </w:p>
    <w:p w14:paraId="7E970A5E" w14:textId="5C618570" w:rsidR="00526ECD" w:rsidRPr="006F7D73" w:rsidRDefault="00526ECD" w:rsidP="00F56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F7D73">
        <w:rPr>
          <w:rFonts w:ascii="Times New Roman" w:hAnsi="Times New Roman" w:cs="Times New Roman"/>
          <w:b/>
          <w:sz w:val="28"/>
          <w:szCs w:val="28"/>
          <w:lang w:val="ro-RO"/>
        </w:rPr>
        <w:t>Decizi</w:t>
      </w:r>
      <w:r w:rsidR="00B0591A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Pr="006F7D7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8B64F7">
        <w:rPr>
          <w:rFonts w:ascii="Times New Roman" w:hAnsi="Times New Roman" w:cs="Times New Roman"/>
          <w:b/>
          <w:sz w:val="28"/>
          <w:szCs w:val="28"/>
          <w:lang w:val="ro-RO"/>
        </w:rPr>
        <w:t>n</w:t>
      </w:r>
      <w:r w:rsidRPr="006F7D73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F608D7">
        <w:rPr>
          <w:rFonts w:ascii="Times New Roman" w:hAnsi="Times New Roman" w:cs="Times New Roman"/>
          <w:b/>
          <w:sz w:val="28"/>
          <w:szCs w:val="28"/>
          <w:lang w:val="ro-RO"/>
        </w:rPr>
        <w:t>.0</w:t>
      </w:r>
      <w:r w:rsidR="00721909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 w:rsidR="00F608D7">
        <w:rPr>
          <w:rFonts w:ascii="Times New Roman" w:hAnsi="Times New Roman" w:cs="Times New Roman"/>
          <w:b/>
          <w:sz w:val="28"/>
          <w:szCs w:val="28"/>
          <w:lang w:val="ro-RO"/>
        </w:rPr>
        <w:t>/</w:t>
      </w:r>
    </w:p>
    <w:p w14:paraId="0375B01D" w14:textId="1E31CE07" w:rsidR="006F7D73" w:rsidRPr="00F56F29" w:rsidRDefault="00460A94" w:rsidP="00F56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56F29">
        <w:rPr>
          <w:rFonts w:ascii="Times New Roman" w:hAnsi="Times New Roman" w:cs="Times New Roman"/>
          <w:b/>
          <w:bCs/>
          <w:sz w:val="28"/>
          <w:szCs w:val="28"/>
          <w:lang w:val="ro-RO"/>
        </w:rPr>
        <w:t>D</w:t>
      </w:r>
      <w:r w:rsidR="00526ECD" w:rsidRPr="00F56F29">
        <w:rPr>
          <w:rFonts w:ascii="Times New Roman" w:hAnsi="Times New Roman" w:cs="Times New Roman"/>
          <w:b/>
          <w:bCs/>
          <w:sz w:val="28"/>
          <w:szCs w:val="28"/>
          <w:lang w:val="ro-RO"/>
        </w:rPr>
        <w:t>in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00</w:t>
      </w:r>
      <w:r w:rsidR="00526ECD" w:rsidRPr="00F56F2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iu</w:t>
      </w:r>
      <w:r w:rsidR="00721909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ie</w:t>
      </w:r>
      <w:r w:rsidR="00526ECD" w:rsidRPr="00F56F2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20</w:t>
      </w:r>
      <w:r w:rsidR="00A74639" w:rsidRPr="00F56F29">
        <w:rPr>
          <w:rFonts w:ascii="Times New Roman" w:hAnsi="Times New Roman" w:cs="Times New Roman"/>
          <w:b/>
          <w:bCs/>
          <w:sz w:val="28"/>
          <w:szCs w:val="28"/>
          <w:lang w:val="ro-RO"/>
        </w:rPr>
        <w:t>24</w:t>
      </w:r>
    </w:p>
    <w:p w14:paraId="290FD748" w14:textId="254CDC87" w:rsidR="00C943E2" w:rsidRPr="00C943E2" w:rsidRDefault="00FA55EB" w:rsidP="00526EC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Cu privire la modificarea pct. 5 din decizia Consiliului Raional Rîșcani nr. 03/07 din 21.06.2024</w:t>
      </w:r>
      <w:r w:rsidR="00BB5A4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,, Cu privire la transmiterea bunurilor materiale,,</w:t>
      </w:r>
    </w:p>
    <w:p w14:paraId="0D2A18F3" w14:textId="77777777" w:rsidR="00526ECD" w:rsidRPr="00A74639" w:rsidRDefault="00526ECD" w:rsidP="00526EC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96B6C7" w14:textId="263C6B48" w:rsidR="004E4FB1" w:rsidRPr="00833461" w:rsidRDefault="00DF1568" w:rsidP="004E0C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În temeiul art. 43 alin. (1), lit.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c) și </w:t>
      </w:r>
      <w:r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d)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>, art.74 alin (1)</w:t>
      </w:r>
      <w:r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din Legea 436/2006 privind administrația publică locală,</w:t>
      </w:r>
      <w:r w:rsidR="000848AD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1067E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>art.3, art.4 alin.(1), art.8 alin.(3) ale Legii nr.523</w:t>
      </w:r>
      <w:r w:rsidR="00594572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>1999 privind proprietatea public</w:t>
      </w:r>
      <w:r w:rsidR="00594572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a unit</w:t>
      </w:r>
      <w:r w:rsidR="00594572">
        <w:rPr>
          <w:rFonts w:ascii="Times New Roman" w:hAnsi="Times New Roman" w:cs="Times New Roman"/>
          <w:sz w:val="28"/>
          <w:szCs w:val="28"/>
          <w:lang w:val="ro-RO"/>
        </w:rPr>
        <w:t>ăț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ilor administrativ-teritoriale, art. 5 lit. b), art.9 alin.(l), alin.(2) lit. h) din Legii nr.121/2007 privind administrarea și deetatizarca proprictății publice, art. 1234-1241 Cod civil, art.10 și art.118-126 din Codul Administrativ nr.116 /2018, </w:t>
      </w:r>
      <w:r w:rsidR="00594572" w:rsidRPr="00594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</w:t>
      </w:r>
      <w:r w:rsidR="00594572" w:rsidRPr="0059457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egea 256/2023 pentru modificarea unor acte normative (reforma sistemului de asistență socială ,,Restart”),</w:t>
      </w:r>
      <w:r w:rsidR="00594572" w:rsidRPr="008B64F7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1067E" w:rsidRPr="00773BDF">
        <w:rPr>
          <w:rFonts w:ascii="Times New Roman" w:hAnsi="Times New Roman" w:cs="Times New Roman"/>
          <w:sz w:val="28"/>
          <w:szCs w:val="28"/>
          <w:lang w:val="ro-RO"/>
        </w:rPr>
        <w:t>Regulamentul cu privire la modul de transmitere a bunurilor proprietate publică</w:t>
      </w:r>
      <w:r w:rsidR="00594572">
        <w:rPr>
          <w:rFonts w:ascii="Times New Roman" w:hAnsi="Times New Roman" w:cs="Times New Roman"/>
          <w:sz w:val="28"/>
          <w:szCs w:val="28"/>
          <w:lang w:val="ro-RO"/>
        </w:rPr>
        <w:t xml:space="preserve"> aprobat prin</w:t>
      </w:r>
      <w:r w:rsidR="00B1067E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67DAA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Hotărârea Guvernului </w:t>
      </w:r>
      <w:r w:rsidRPr="00773BDF">
        <w:rPr>
          <w:rFonts w:ascii="Times New Roman" w:hAnsi="Times New Roman" w:cs="Times New Roman"/>
          <w:sz w:val="28"/>
          <w:szCs w:val="28"/>
          <w:lang w:val="ro-RO"/>
        </w:rPr>
        <w:t>nr. 901/2015</w:t>
      </w:r>
      <w:r w:rsidR="004E0C08" w:rsidRPr="00773BDF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623C6" w:rsidRPr="004623C6">
        <w:rPr>
          <w:rFonts w:ascii="Times New Roman" w:hAnsi="Times New Roman" w:cs="Times New Roman"/>
          <w:sz w:val="28"/>
          <w:szCs w:val="28"/>
          <w:lang w:val="ro-RO"/>
        </w:rPr>
        <w:t xml:space="preserve">examinând </w:t>
      </w:r>
      <w:r w:rsidR="004623C6" w:rsidRPr="00113D84">
        <w:rPr>
          <w:rFonts w:ascii="Times New Roman" w:hAnsi="Times New Roman" w:cs="Times New Roman"/>
          <w:sz w:val="28"/>
          <w:szCs w:val="28"/>
          <w:lang w:val="ro-RO"/>
        </w:rPr>
        <w:t>sol</w:t>
      </w:r>
      <w:r w:rsidR="00D66AEA" w:rsidRPr="00113D84">
        <w:rPr>
          <w:rFonts w:ascii="Times New Roman" w:hAnsi="Times New Roman" w:cs="Times New Roman"/>
          <w:sz w:val="28"/>
          <w:szCs w:val="28"/>
          <w:lang w:val="ro-RO"/>
        </w:rPr>
        <w:t>icitările</w:t>
      </w:r>
      <w:r w:rsidR="004623C6" w:rsidRPr="00113D84">
        <w:rPr>
          <w:rFonts w:ascii="Times New Roman" w:hAnsi="Times New Roman" w:cs="Times New Roman"/>
          <w:sz w:val="28"/>
          <w:szCs w:val="28"/>
          <w:lang w:val="ro-RO"/>
        </w:rPr>
        <w:t xml:space="preserve"> Ministerului Muncii și Protecției Sociale nr</w:t>
      </w:r>
      <w:r w:rsidR="007C2F07" w:rsidRPr="00113D84">
        <w:rPr>
          <w:rFonts w:ascii="Times New Roman" w:hAnsi="Times New Roman" w:cs="Times New Roman"/>
          <w:sz w:val="28"/>
          <w:szCs w:val="28"/>
          <w:lang w:val="ro-RO"/>
        </w:rPr>
        <w:t>.01/399</w:t>
      </w:r>
      <w:r w:rsidR="004623C6" w:rsidRPr="00113D84">
        <w:rPr>
          <w:rFonts w:ascii="Times New Roman" w:hAnsi="Times New Roman" w:cs="Times New Roman"/>
          <w:sz w:val="28"/>
          <w:szCs w:val="28"/>
          <w:lang w:val="ro-RO"/>
        </w:rPr>
        <w:t xml:space="preserve"> din </w:t>
      </w:r>
      <w:r w:rsidR="00941BE0" w:rsidRPr="00113D84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7C2F07" w:rsidRPr="00113D84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4623C6" w:rsidRPr="00113D84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941BE0" w:rsidRPr="00113D84">
        <w:rPr>
          <w:rFonts w:ascii="Times New Roman" w:hAnsi="Times New Roman" w:cs="Times New Roman"/>
          <w:sz w:val="28"/>
          <w:szCs w:val="28"/>
          <w:lang w:val="ro-RO"/>
        </w:rPr>
        <w:t>0</w:t>
      </w:r>
      <w:r w:rsidR="004623C6" w:rsidRPr="00113D84">
        <w:rPr>
          <w:rFonts w:ascii="Times New Roman" w:hAnsi="Times New Roman" w:cs="Times New Roman"/>
          <w:sz w:val="28"/>
          <w:szCs w:val="28"/>
          <w:lang w:val="ro-RO"/>
        </w:rPr>
        <w:t>1.202</w:t>
      </w:r>
      <w:r w:rsidR="00941BE0" w:rsidRPr="00113D84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937018">
        <w:rPr>
          <w:rFonts w:ascii="Times New Roman" w:hAnsi="Times New Roman" w:cs="Times New Roman"/>
          <w:sz w:val="28"/>
          <w:szCs w:val="28"/>
          <w:lang w:val="ro-RO"/>
        </w:rPr>
        <w:t xml:space="preserve"> nr. 25/1400 din 18.03.2024, nr. 25/2398 din 08.05.2024,</w:t>
      </w:r>
      <w:r w:rsidR="00476DC2">
        <w:rPr>
          <w:rFonts w:ascii="Times New Roman" w:hAnsi="Times New Roman" w:cs="Times New Roman"/>
          <w:sz w:val="28"/>
          <w:szCs w:val="28"/>
          <w:lang w:val="ro-RO"/>
        </w:rPr>
        <w:t xml:space="preserve"> nr.25/3267 din 21.06.2024,</w:t>
      </w:r>
      <w:r w:rsidR="00FA55EB">
        <w:rPr>
          <w:rFonts w:ascii="Times New Roman" w:hAnsi="Times New Roman" w:cs="Times New Roman"/>
          <w:sz w:val="28"/>
          <w:szCs w:val="28"/>
          <w:lang w:val="ro-RO"/>
        </w:rPr>
        <w:t xml:space="preserve"> nr.25/3346 din 25.06.2024, nr. 392 din 26.06.2024</w:t>
      </w:r>
      <w:r w:rsidR="00D02808">
        <w:rPr>
          <w:rFonts w:ascii="Times New Roman" w:hAnsi="Times New Roman" w:cs="Times New Roman"/>
          <w:sz w:val="28"/>
          <w:szCs w:val="28"/>
          <w:lang w:val="ro-RO"/>
        </w:rPr>
        <w:t>, examin</w:t>
      </w:r>
      <w:r w:rsidR="009B72E6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="004E4FB1">
        <w:rPr>
          <w:rFonts w:ascii="Times New Roman" w:hAnsi="Times New Roman" w:cs="Times New Roman"/>
          <w:sz w:val="28"/>
          <w:szCs w:val="28"/>
          <w:lang w:val="ro-RO"/>
        </w:rPr>
        <w:t>nd Decizia consiliul raional nr.03/07 din 21.06.2024</w:t>
      </w:r>
      <w:r w:rsidR="00833461" w:rsidRPr="00833461">
        <w:rPr>
          <w:rFonts w:ascii="Times New Roman" w:hAnsi="Times New Roman" w:cs="Times New Roman"/>
          <w:sz w:val="28"/>
          <w:szCs w:val="28"/>
        </w:rPr>
        <w:t xml:space="preserve"> </w:t>
      </w:r>
      <w:r w:rsidR="00833461">
        <w:rPr>
          <w:rFonts w:ascii="Times New Roman" w:hAnsi="Times New Roman" w:cs="Times New Roman"/>
          <w:sz w:val="28"/>
          <w:szCs w:val="28"/>
          <w:lang w:val="ro-RO"/>
        </w:rPr>
        <w:t>,,Cu privire la transmitertea bunurilor materiale,,</w:t>
      </w:r>
    </w:p>
    <w:p w14:paraId="5DDDDC01" w14:textId="09F85FE8" w:rsidR="00AA1805" w:rsidRPr="00833461" w:rsidRDefault="00FA55EB" w:rsidP="00833461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14:paraId="1695CFFD" w14:textId="57381D15" w:rsidR="00526ECD" w:rsidRDefault="0076156A" w:rsidP="00526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73">
        <w:rPr>
          <w:rFonts w:ascii="Times New Roman" w:hAnsi="Times New Roman" w:cs="Times New Roman"/>
          <w:b/>
          <w:sz w:val="28"/>
          <w:szCs w:val="28"/>
          <w:lang w:val="ro-RO"/>
        </w:rPr>
        <w:t>Consiliul Raion</w:t>
      </w:r>
      <w:r w:rsidR="00A579EB" w:rsidRPr="006F7D73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Pr="006F7D73">
        <w:rPr>
          <w:rFonts w:ascii="Times New Roman" w:hAnsi="Times New Roman" w:cs="Times New Roman"/>
          <w:b/>
          <w:sz w:val="28"/>
          <w:szCs w:val="28"/>
          <w:lang w:val="ro-RO"/>
        </w:rPr>
        <w:t xml:space="preserve">l </w:t>
      </w:r>
      <w:r w:rsidR="00526ECD" w:rsidRPr="006F7D73">
        <w:rPr>
          <w:rFonts w:ascii="Times New Roman" w:hAnsi="Times New Roman" w:cs="Times New Roman"/>
          <w:b/>
          <w:sz w:val="28"/>
          <w:szCs w:val="28"/>
          <w:lang w:val="ro-RO"/>
        </w:rPr>
        <w:t>DECIDE</w:t>
      </w:r>
      <w:r w:rsidR="00526ECD" w:rsidRPr="006F7D73">
        <w:rPr>
          <w:rFonts w:ascii="Times New Roman" w:hAnsi="Times New Roman" w:cs="Times New Roman"/>
          <w:b/>
          <w:sz w:val="28"/>
          <w:szCs w:val="28"/>
        </w:rPr>
        <w:t>:</w:t>
      </w:r>
    </w:p>
    <w:p w14:paraId="47D48567" w14:textId="7F4CBC75" w:rsidR="00F608D7" w:rsidRPr="00833461" w:rsidRDefault="00526ECD" w:rsidP="008334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1805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937018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3A418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E4FB1">
        <w:rPr>
          <w:rFonts w:ascii="Times New Roman" w:hAnsi="Times New Roman" w:cs="Times New Roman"/>
          <w:sz w:val="28"/>
          <w:szCs w:val="28"/>
          <w:lang w:val="ro-RO"/>
        </w:rPr>
        <w:t>modifică pct.5 din decizia consiliul raional Rîșcani nr.03/07 din 21.06.2024 ,,Cu privire la transmiterea bunurilor materiale,, cu instituirea comisiei de transmiterea a bunurilor materiale în următoare componen</w:t>
      </w:r>
      <w:r w:rsidR="00833461">
        <w:rPr>
          <w:rFonts w:ascii="Times New Roman" w:hAnsi="Times New Roman" w:cs="Times New Roman"/>
          <w:sz w:val="28"/>
          <w:szCs w:val="28"/>
          <w:lang w:val="ro-RO"/>
        </w:rPr>
        <w:t>ță</w:t>
      </w:r>
      <w:r w:rsidR="00833461" w:rsidRPr="00833461">
        <w:rPr>
          <w:rFonts w:ascii="Times New Roman" w:hAnsi="Times New Roman" w:cs="Times New Roman"/>
          <w:sz w:val="28"/>
          <w:szCs w:val="28"/>
        </w:rPr>
        <w:t>:</w:t>
      </w:r>
    </w:p>
    <w:p w14:paraId="3DE6D887" w14:textId="77777777" w:rsidR="00833461" w:rsidRPr="00833461" w:rsidRDefault="00833461" w:rsidP="00833461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F0E9430" w14:textId="45592A0D" w:rsidR="00F608D7" w:rsidRPr="00AA1805" w:rsidRDefault="003E3A1C" w:rsidP="0030391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1805">
        <w:rPr>
          <w:rFonts w:ascii="Times New Roman" w:hAnsi="Times New Roman" w:cs="Times New Roman"/>
          <w:sz w:val="28"/>
          <w:szCs w:val="28"/>
          <w:lang w:val="ro-RO"/>
        </w:rPr>
        <w:t>Dîncenoc Lidia,</w:t>
      </w:r>
      <w:r w:rsidR="0005673A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vicepreședint</w:t>
      </w:r>
      <w:r w:rsidR="00D66AEA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7D5197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5673A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raionului, </w:t>
      </w:r>
    </w:p>
    <w:p w14:paraId="2D57D220" w14:textId="7C93EEEA" w:rsidR="00F608D7" w:rsidRPr="00AA1805" w:rsidRDefault="0005673A" w:rsidP="0030391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1805">
        <w:rPr>
          <w:rFonts w:ascii="Times New Roman" w:hAnsi="Times New Roman" w:cs="Times New Roman"/>
          <w:sz w:val="28"/>
          <w:szCs w:val="28"/>
          <w:lang w:val="ro-RO"/>
        </w:rPr>
        <w:t>Cucuta Victoria Contabil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, contabilă -ș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ef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ă Aparatul președintelui r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aion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ului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</w:p>
    <w:p w14:paraId="1D24E38E" w14:textId="0627C323" w:rsidR="00F608D7" w:rsidRPr="00AA1805" w:rsidRDefault="0005673A" w:rsidP="0030391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1805">
        <w:rPr>
          <w:rFonts w:ascii="Times New Roman" w:hAnsi="Times New Roman" w:cs="Times New Roman"/>
          <w:sz w:val="28"/>
          <w:szCs w:val="28"/>
          <w:lang w:val="ro-RO"/>
        </w:rPr>
        <w:t>Babii Diana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E1ACC">
        <w:rPr>
          <w:rFonts w:ascii="Times New Roman" w:hAnsi="Times New Roman" w:cs="Times New Roman"/>
          <w:sz w:val="28"/>
          <w:szCs w:val="28"/>
          <w:lang w:val="ro-RO"/>
        </w:rPr>
        <w:t xml:space="preserve">ex 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contabilă- ș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ef</w:t>
      </w:r>
      <w:r w:rsidR="00EE1ACC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Direcția 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sistența 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ocială și 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rotecția 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amiliei, </w:t>
      </w:r>
    </w:p>
    <w:p w14:paraId="39263DE1" w14:textId="3E75B9AE" w:rsidR="00100188" w:rsidRPr="00FD6CB2" w:rsidRDefault="00FD6CB2" w:rsidP="00FD6CB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Țolinca Livia Șef</w:t>
      </w:r>
      <w:r w:rsidR="00EE1ACC">
        <w:rPr>
          <w:rFonts w:ascii="Times New Roman" w:hAnsi="Times New Roman" w:cs="Times New Roman"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STAS Rîșcani</w:t>
      </w:r>
      <w:r w:rsidR="00100188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5673A" w:rsidRPr="00AA180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D0DA7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1D56990" w14:textId="10B4E10A" w:rsidR="00100188" w:rsidRDefault="00100188" w:rsidP="00303918">
      <w:pPr>
        <w:pStyle w:val="a3"/>
        <w:numPr>
          <w:ilvl w:val="0"/>
          <w:numId w:val="8"/>
        </w:num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1805">
        <w:rPr>
          <w:rFonts w:ascii="Times New Roman" w:hAnsi="Times New Roman" w:cs="Times New Roman"/>
          <w:sz w:val="28"/>
          <w:szCs w:val="28"/>
          <w:lang w:val="ro-RO"/>
        </w:rPr>
        <w:t>Zubcova Olga, șef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serviciu, contabilă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șefă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Serviciul evidență contabilă și administrativă a STAS -ului Rîșcani</w:t>
      </w:r>
    </w:p>
    <w:p w14:paraId="062A06BE" w14:textId="3B799140" w:rsidR="00BB5A49" w:rsidRDefault="00BB5A49" w:rsidP="00303918">
      <w:pPr>
        <w:pStyle w:val="a3"/>
        <w:numPr>
          <w:ilvl w:val="0"/>
          <w:numId w:val="8"/>
        </w:num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Alexandru Iacub Secretar general al Ministerului Muncii și Protecției Sociale</w:t>
      </w:r>
    </w:p>
    <w:p w14:paraId="41C60D75" w14:textId="67509A86" w:rsidR="00BB5A49" w:rsidRDefault="00BB5A49" w:rsidP="00303918">
      <w:pPr>
        <w:pStyle w:val="a3"/>
        <w:numPr>
          <w:ilvl w:val="0"/>
          <w:numId w:val="8"/>
        </w:num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Valeria Vrabie </w:t>
      </w:r>
      <w:r w:rsidR="001B2B25">
        <w:rPr>
          <w:rFonts w:ascii="Times New Roman" w:hAnsi="Times New Roman" w:cs="Times New Roman"/>
          <w:sz w:val="28"/>
          <w:szCs w:val="28"/>
          <w:lang w:val="ro-RO"/>
        </w:rPr>
        <w:t>Șefă adjunctă direcție/șefă secție în cadrul Direcției Financiar-administrativă a Ministerului Muncii și Protecției Sociale</w:t>
      </w:r>
    </w:p>
    <w:p w14:paraId="1A44E7CA" w14:textId="119CD2E7" w:rsidR="001B2B25" w:rsidRPr="00AA1805" w:rsidRDefault="001B2B25" w:rsidP="00303918">
      <w:pPr>
        <w:pStyle w:val="a3"/>
        <w:numPr>
          <w:ilvl w:val="0"/>
          <w:numId w:val="8"/>
        </w:num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Elena Televca contabil-șef Șefă Direcției Contabilitate și Administra</w:t>
      </w:r>
      <w:r w:rsidR="00833461">
        <w:rPr>
          <w:rFonts w:ascii="Times New Roman" w:hAnsi="Times New Roman" w:cs="Times New Roman"/>
          <w:sz w:val="28"/>
          <w:szCs w:val="28"/>
          <w:lang w:val="ro-RO"/>
        </w:rPr>
        <w:t>tivă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 Agenției Teritorială de Asistență Socială Nord</w:t>
      </w:r>
    </w:p>
    <w:p w14:paraId="51D4543B" w14:textId="77777777" w:rsidR="003A4181" w:rsidRDefault="00F56F29" w:rsidP="00EA6B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Se stabilește ca 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 xml:space="preserve">comisia </w:t>
      </w:r>
      <w:r w:rsidR="00F1151F"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va </w:t>
      </w:r>
      <w:r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perfecta actele de transmitere </w:t>
      </w:r>
      <w:r w:rsidR="00F1151F" w:rsidRPr="00F56F29">
        <w:rPr>
          <w:rFonts w:ascii="Times New Roman" w:hAnsi="Times New Roman" w:cs="Times New Roman"/>
          <w:sz w:val="28"/>
          <w:szCs w:val="28"/>
          <w:lang w:val="ro-RO"/>
        </w:rPr>
        <w:t>a bunurilor materiale</w:t>
      </w:r>
      <w:r w:rsidR="00B1067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1151F"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 conform legislației în vigoare.</w:t>
      </w:r>
    </w:p>
    <w:p w14:paraId="29AA10B0" w14:textId="24AB8856" w:rsidR="00EA6BDB" w:rsidRPr="00F56F29" w:rsidRDefault="003A4181" w:rsidP="00EA6B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 abrogă</w:t>
      </w:r>
      <w:r w:rsidR="00EE1ACC">
        <w:rPr>
          <w:rFonts w:ascii="Times New Roman" w:hAnsi="Times New Roman" w:cs="Times New Roman"/>
          <w:sz w:val="28"/>
          <w:szCs w:val="28"/>
          <w:lang w:val="ro-RO"/>
        </w:rPr>
        <w:t xml:space="preserve"> pct.</w:t>
      </w:r>
      <w:r w:rsidR="00D66AEA" w:rsidRPr="00D66AEA">
        <w:rPr>
          <w:rFonts w:ascii="Times New Roman" w:hAnsi="Times New Roman" w:cs="Times New Roman"/>
          <w:sz w:val="28"/>
          <w:szCs w:val="28"/>
        </w:rPr>
        <w:t>5</w:t>
      </w:r>
      <w:r w:rsidR="00EE1ACC">
        <w:rPr>
          <w:rFonts w:ascii="Times New Roman" w:hAnsi="Times New Roman" w:cs="Times New Roman"/>
          <w:sz w:val="28"/>
          <w:szCs w:val="28"/>
          <w:lang w:val="ro-RO"/>
        </w:rPr>
        <w:t xml:space="preserve"> din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decizia Consiliul raional Rîșcani nr. 0</w:t>
      </w:r>
      <w:r w:rsidR="00D66AEA" w:rsidRPr="00D66A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ro-RO"/>
        </w:rPr>
        <w:t>/0</w:t>
      </w:r>
      <w:r w:rsidR="00D66AEA" w:rsidRPr="00D66A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din 2</w:t>
      </w:r>
      <w:r w:rsidR="00D66AEA" w:rsidRPr="00D66A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o-RO"/>
        </w:rPr>
        <w:t>.0</w:t>
      </w:r>
      <w:r w:rsidR="00D66AEA" w:rsidRPr="00D66A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ro-RO"/>
        </w:rPr>
        <w:t>.2024 ,,Cu privire la transmiterea bunurilor materiale,,.</w:t>
      </w:r>
      <w:r w:rsidR="000F273E"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5673A"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E465A"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2429E"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C4EEC40" w14:textId="224F18A5" w:rsidR="00B0591A" w:rsidRPr="00EA6BDB" w:rsidRDefault="00B67F12" w:rsidP="00EA6B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F7D73">
        <w:rPr>
          <w:rFonts w:ascii="Times New Roman" w:hAnsi="Times New Roman" w:cs="Times New Roman"/>
          <w:sz w:val="28"/>
          <w:szCs w:val="28"/>
          <w:lang w:val="ro-RO"/>
        </w:rPr>
        <w:t xml:space="preserve">Se desemnează responsabil de executarea prezentei decizii </w:t>
      </w:r>
      <w:r w:rsidR="00AD0DA7">
        <w:rPr>
          <w:rFonts w:ascii="Times New Roman" w:hAnsi="Times New Roman" w:cs="Times New Roman"/>
          <w:sz w:val="28"/>
          <w:szCs w:val="28"/>
          <w:lang w:val="ro-RO"/>
        </w:rPr>
        <w:t>vice</w:t>
      </w:r>
      <w:r w:rsidRPr="006F7D73">
        <w:rPr>
          <w:rFonts w:ascii="Times New Roman" w:hAnsi="Times New Roman" w:cs="Times New Roman"/>
          <w:sz w:val="28"/>
          <w:szCs w:val="28"/>
          <w:lang w:val="ro-RO"/>
        </w:rPr>
        <w:t>președintele</w:t>
      </w:r>
      <w:r w:rsidR="0022429E" w:rsidRPr="006F7D73">
        <w:rPr>
          <w:rFonts w:ascii="Times New Roman" w:hAnsi="Times New Roman" w:cs="Times New Roman"/>
          <w:sz w:val="28"/>
          <w:szCs w:val="28"/>
          <w:lang w:val="ro-RO"/>
        </w:rPr>
        <w:t xml:space="preserve"> raionului Rîșcani</w:t>
      </w:r>
      <w:r w:rsidR="00251DF1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22429E" w:rsidRPr="006F7D73">
        <w:rPr>
          <w:rFonts w:ascii="Times New Roman" w:hAnsi="Times New Roman" w:cs="Times New Roman"/>
          <w:sz w:val="28"/>
          <w:szCs w:val="28"/>
          <w:lang w:val="ro-RO"/>
        </w:rPr>
        <w:t xml:space="preserve"> d</w:t>
      </w:r>
      <w:r w:rsidR="00AD0DA7">
        <w:rPr>
          <w:rFonts w:ascii="Times New Roman" w:hAnsi="Times New Roman" w:cs="Times New Roman"/>
          <w:sz w:val="28"/>
          <w:szCs w:val="28"/>
          <w:lang w:val="ro-RO"/>
        </w:rPr>
        <w:t>na Dîncenoc Lidia.</w:t>
      </w:r>
    </w:p>
    <w:p w14:paraId="7ACA5BEA" w14:textId="77777777" w:rsidR="00B67F12" w:rsidRPr="006F7D73" w:rsidRDefault="00B67F12" w:rsidP="00B67F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F7D73">
        <w:rPr>
          <w:rFonts w:ascii="Times New Roman" w:hAnsi="Times New Roman" w:cs="Times New Roman"/>
          <w:sz w:val="28"/>
          <w:szCs w:val="28"/>
          <w:lang w:val="ro-RO"/>
        </w:rPr>
        <w:t xml:space="preserve">Controlul executării deciziei se pune în sarcina comisiei consultative de specialitate pentru activități </w:t>
      </w:r>
      <w:r w:rsidR="0022429E" w:rsidRPr="006F7D73">
        <w:rPr>
          <w:rFonts w:ascii="Times New Roman" w:hAnsi="Times New Roman" w:cs="Times New Roman"/>
          <w:sz w:val="28"/>
          <w:szCs w:val="28"/>
          <w:lang w:val="ro-RO"/>
        </w:rPr>
        <w:t xml:space="preserve">social-culturale, învățământ, protecția socială, sănătate publică, muncă, administrație publică și drept și comisiei consultative de specialitate pentru activități </w:t>
      </w:r>
      <w:r w:rsidRPr="006F7D73">
        <w:rPr>
          <w:rFonts w:ascii="Times New Roman" w:hAnsi="Times New Roman" w:cs="Times New Roman"/>
          <w:sz w:val="28"/>
          <w:szCs w:val="28"/>
          <w:lang w:val="ro-RO"/>
        </w:rPr>
        <w:t>economico-financiare și comerț.</w:t>
      </w:r>
    </w:p>
    <w:p w14:paraId="40352C33" w14:textId="77777777" w:rsidR="00B0591A" w:rsidRPr="00B0591A" w:rsidRDefault="00B0591A" w:rsidP="00B059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2ED74AC" w14:textId="521DB523" w:rsidR="00526ECD" w:rsidRPr="00D924A5" w:rsidRDefault="00526ECD" w:rsidP="00310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924A5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Președinte al ședinței                                                 </w:t>
      </w:r>
    </w:p>
    <w:p w14:paraId="64F76780" w14:textId="77777777" w:rsidR="00F442B8" w:rsidRPr="006F7D73" w:rsidRDefault="00F442B8" w:rsidP="00310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E56619" w14:textId="77777777" w:rsidR="00F442B8" w:rsidRPr="00D924A5" w:rsidRDefault="00526ECD" w:rsidP="00F44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924A5">
        <w:rPr>
          <w:rFonts w:ascii="Times New Roman" w:hAnsi="Times New Roman" w:cs="Times New Roman"/>
          <w:b/>
          <w:sz w:val="28"/>
          <w:szCs w:val="28"/>
          <w:lang w:val="ro-RO"/>
        </w:rPr>
        <w:t>Secretar</w:t>
      </w:r>
      <w:r w:rsidR="00F442B8" w:rsidRPr="00D924A5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Pr="00D924A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7AA1C3A5" w14:textId="494D34EA" w:rsidR="00CB58E4" w:rsidRPr="00D924A5" w:rsidRDefault="00526ECD" w:rsidP="00F44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924A5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Consiliului raional                                             </w:t>
      </w:r>
      <w:r w:rsidR="005A736A" w:rsidRPr="00D924A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</w:t>
      </w:r>
      <w:r w:rsidRPr="00D924A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Rodica POSTOLACHI</w:t>
      </w:r>
    </w:p>
    <w:p w14:paraId="356C8BA4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E43077C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8126721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84F0B31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5186A76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797ED8D" w14:textId="639A14D2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91DA45E" w14:textId="71376916" w:rsidR="00D66AEA" w:rsidRDefault="00D66AEA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5C76102" w14:textId="7CE178D8" w:rsidR="00D66AEA" w:rsidRDefault="00D66AEA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0E5DEB1" w14:textId="3D9D1F9E" w:rsidR="00D66AEA" w:rsidRDefault="00D66AEA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FD2B8DA" w14:textId="620A75D5" w:rsidR="00D66AEA" w:rsidRDefault="00D66AEA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6576922" w14:textId="226927C0" w:rsidR="00D66AEA" w:rsidRDefault="00D66AEA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726C7E4" w14:textId="65CF592E" w:rsidR="00D66AEA" w:rsidRDefault="00D66AEA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E9D345E" w14:textId="4FEEE140" w:rsidR="00D66AEA" w:rsidRDefault="00D66AEA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A442BB2" w14:textId="444CFE2A" w:rsidR="00D66AEA" w:rsidRDefault="00D66AEA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8BF7B6E" w14:textId="44EF1390" w:rsidR="00D66AEA" w:rsidRDefault="00D66AEA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2CE44AB" w14:textId="5E2D274A" w:rsidR="00D66AEA" w:rsidRDefault="00D66AEA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549338E" w14:textId="644B70C0" w:rsidR="00D66AEA" w:rsidRDefault="00D66AEA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D316F5C" w14:textId="2C89EEB2" w:rsidR="00D66AEA" w:rsidRDefault="00D66AEA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296E713" w14:textId="322B9786" w:rsidR="00D66AEA" w:rsidRDefault="00D66AEA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D60BE6E" w14:textId="13765822" w:rsidR="00D66AEA" w:rsidRDefault="00D66AEA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E1FBF7B" w14:textId="77777777" w:rsidR="00D66AEA" w:rsidRDefault="00D66AEA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31F902E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BDCFF79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48D76C9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9EBAF06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25ED46D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ADB96FD" w14:textId="0BBE797B" w:rsidR="00CB58E4" w:rsidRPr="005A736A" w:rsidRDefault="00CB58E4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>NOTĂ INFORMATIVĂ</w:t>
      </w:r>
    </w:p>
    <w:p w14:paraId="453C401A" w14:textId="37F584BE" w:rsidR="00CB58E4" w:rsidRPr="005A736A" w:rsidRDefault="00CB58E4" w:rsidP="005A736A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la proiectul de decizie</w:t>
      </w:r>
      <w:bookmarkStart w:id="0" w:name="_Hlk94859720"/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1B2B2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Cu privire la modifarea pct.5 din decizia Consiliului raional Rîșcani nr. 03/07 din 21.06.2024</w:t>
      </w:r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Pr="005A736A">
        <w:rPr>
          <w:rFonts w:ascii="Times New Roman" w:hAnsi="Times New Roman" w:cs="Times New Roman"/>
          <w:b/>
          <w:sz w:val="28"/>
          <w:szCs w:val="28"/>
          <w:lang w:val="ro-RO"/>
        </w:rPr>
        <w:t>„Cu privire la</w:t>
      </w:r>
      <w:r w:rsidR="00DB1258" w:rsidRPr="005A736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transmiterea</w:t>
      </w:r>
      <w:r w:rsidRPr="005A736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</w:t>
      </w:r>
      <w:r w:rsidR="00DB1258" w:rsidRPr="005A736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bunurilor materiale</w:t>
      </w:r>
      <w:r w:rsidR="00594572" w:rsidRPr="005A736A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</w:p>
    <w:p w14:paraId="37C75EA2" w14:textId="77777777" w:rsidR="005C4377" w:rsidRPr="005A736A" w:rsidRDefault="005C4377" w:rsidP="00CB58E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2E1D309" w14:textId="5C13D454" w:rsidR="00CB58E4" w:rsidRPr="005A736A" w:rsidRDefault="00CB58E4" w:rsidP="00F5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u-RU"/>
        </w:rPr>
        <w:t xml:space="preserve">1. Denumirea autorului şi, după caz, a participanţilor la elaborarea proiectului: </w:t>
      </w:r>
      <w:r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Proiectul deciziei  a fost elaborat de către</w:t>
      </w:r>
      <w:r w:rsidR="00DB1258"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8B64F7" w:rsidRPr="005A736A">
        <w:rPr>
          <w:rFonts w:ascii="Times New Roman" w:hAnsi="Times New Roman" w:cs="Times New Roman"/>
          <w:sz w:val="28"/>
          <w:szCs w:val="28"/>
          <w:lang w:val="ro-RO"/>
        </w:rPr>
        <w:t>Lidia Dîncenoc, vicepreședintele raionului</w:t>
      </w:r>
      <w:r w:rsidR="00F01D62"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</w:p>
    <w:p w14:paraId="2C699FE4" w14:textId="31D77874" w:rsidR="00DB1258" w:rsidRPr="00D02808" w:rsidRDefault="00CB58E4" w:rsidP="00CB58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2. Condiţiile ce au impus elaborarea proiectului</w:t>
      </w:r>
      <w:r w:rsidR="00492531" w:rsidRPr="005A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952F0" w:rsidRPr="005A7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</w:t>
      </w:r>
      <w:r w:rsidR="00492531" w:rsidRPr="005A736A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egea 256/2023 pentru modificarea unor acte normative (reforma sistemului de asisten</w:t>
      </w:r>
      <w:r w:rsidR="00A63B22" w:rsidRPr="005A736A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ță socială ,,Restart</w:t>
      </w:r>
      <w:r w:rsidR="00594572" w:rsidRPr="005A736A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”</w:t>
      </w:r>
      <w:r w:rsidR="008B3159" w:rsidRPr="005A736A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)</w:t>
      </w:r>
      <w:r w:rsidR="00A63B22"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8952F0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solicitarea Ministerului Muncii </w:t>
      </w:r>
      <w:r w:rsidR="00594572" w:rsidRPr="005A736A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8952F0" w:rsidRPr="005A736A">
        <w:rPr>
          <w:rFonts w:ascii="Times New Roman" w:hAnsi="Times New Roman" w:cs="Times New Roman"/>
          <w:sz w:val="28"/>
          <w:szCs w:val="28"/>
          <w:lang w:val="ro-RO"/>
        </w:rPr>
        <w:t>i Protec</w:t>
      </w:r>
      <w:r w:rsidR="00594572" w:rsidRPr="005A736A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8952F0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iei Sociale </w:t>
      </w:r>
      <w:r w:rsidR="005C4377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nr.01/399 </w:t>
      </w:r>
      <w:r w:rsidR="008952F0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="005C4377" w:rsidRPr="005A736A">
        <w:rPr>
          <w:rFonts w:ascii="Times New Roman" w:hAnsi="Times New Roman" w:cs="Times New Roman"/>
          <w:sz w:val="28"/>
          <w:szCs w:val="28"/>
          <w:lang w:val="ro-RO"/>
        </w:rPr>
        <w:t>25</w:t>
      </w:r>
      <w:r w:rsidR="008952F0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.01.2024 și solicitarea </w:t>
      </w:r>
      <w:r w:rsidR="005C4377" w:rsidRPr="005A736A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8952F0" w:rsidRPr="005A736A">
        <w:rPr>
          <w:rFonts w:ascii="Times New Roman" w:hAnsi="Times New Roman" w:cs="Times New Roman"/>
          <w:sz w:val="28"/>
          <w:szCs w:val="28"/>
          <w:lang w:val="ro-RO"/>
        </w:rPr>
        <w:t>reședintelui</w:t>
      </w:r>
      <w:r w:rsidR="005C4377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 raionului nr.02/1-20-20 din 24.01.2024</w:t>
      </w:r>
      <w:r w:rsidR="00FD6CB2">
        <w:rPr>
          <w:rFonts w:ascii="Times New Roman" w:hAnsi="Times New Roman" w:cs="Times New Roman"/>
          <w:sz w:val="28"/>
          <w:szCs w:val="28"/>
          <w:lang w:val="ro-RO"/>
        </w:rPr>
        <w:t>, și solicitările Ministerului Muncii și Protecție Sociale nr. 25/1400 din 18.03.2024, 25/2398 din 08.05.2024,</w:t>
      </w:r>
      <w:r w:rsidR="004323AE">
        <w:rPr>
          <w:rFonts w:ascii="Times New Roman" w:hAnsi="Times New Roman" w:cs="Times New Roman"/>
          <w:sz w:val="28"/>
          <w:szCs w:val="28"/>
          <w:lang w:val="ro-RO"/>
        </w:rPr>
        <w:t xml:space="preserve"> Notificări nr.25/3267 din 21.06.2024, 25/3346 din 25.06.2024</w:t>
      </w:r>
    </w:p>
    <w:p w14:paraId="6E242AD0" w14:textId="77777777" w:rsidR="00DB1258" w:rsidRPr="005A736A" w:rsidRDefault="00F56F29" w:rsidP="00CB58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4.</w:t>
      </w:r>
      <w:r w:rsidR="00CB58E4"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Principalele prevederi ale proiectului şi evidenţierea elementelor noi:</w:t>
      </w:r>
    </w:p>
    <w:p w14:paraId="7C8B68F7" w14:textId="4D790ECC" w:rsidR="00362A11" w:rsidRPr="005A736A" w:rsidRDefault="00CB58E4" w:rsidP="00F01D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Prezentul proiect de decizie prevede </w:t>
      </w:r>
      <w:r w:rsidRPr="005A736A">
        <w:rPr>
          <w:rFonts w:ascii="Times New Roman" w:hAnsi="Times New Roman" w:cs="Times New Roman"/>
          <w:sz w:val="28"/>
          <w:szCs w:val="28"/>
          <w:lang w:val="ro-RO"/>
        </w:rPr>
        <w:t>acceptarea</w:t>
      </w:r>
      <w:r w:rsidR="007D5197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C4377" w:rsidRPr="005A736A">
        <w:rPr>
          <w:rFonts w:ascii="Times New Roman" w:hAnsi="Times New Roman" w:cs="Times New Roman"/>
          <w:sz w:val="28"/>
          <w:szCs w:val="28"/>
          <w:lang w:val="ro-RO"/>
        </w:rPr>
        <w:t>transmiterea bunurilor materiale din administrarea Direcției Asistență Socială și Protecție a Familiei Rîșcani în  administrarea Aparatului Președintelui Consiliului Raional Rîșcani, conform</w:t>
      </w:r>
      <w:r w:rsidR="005C4377" w:rsidRPr="005A736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7D5197" w:rsidRPr="005A736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anexei nr.1</w:t>
      </w:r>
      <w:r w:rsidR="00362A11" w:rsidRPr="005A736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; </w:t>
      </w:r>
      <w:r w:rsidR="00F01D62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acceptarea transmiterii </w:t>
      </w:r>
      <w:r w:rsidR="005C4377" w:rsidRPr="005A736A">
        <w:rPr>
          <w:rFonts w:ascii="Times New Roman" w:hAnsi="Times New Roman" w:cs="Times New Roman"/>
          <w:sz w:val="28"/>
          <w:szCs w:val="28"/>
          <w:lang w:val="ro-RO"/>
        </w:rPr>
        <w:t>mijloacelor fixe și a stocurilor de materiale circulante, cu titlul gratuit, din proprietatea raionului Rîșcani a bunurilor aflate la gestiunea economică a Direcției de Asistență Socială conform situației de la 31 decembrie 2023, în proprietatea statului</w:t>
      </w:r>
      <w:r w:rsidR="005C4377" w:rsidRPr="005A736A">
        <w:rPr>
          <w:sz w:val="28"/>
          <w:szCs w:val="28"/>
          <w:lang w:val="ro-RO"/>
        </w:rPr>
        <w:t xml:space="preserve">, </w:t>
      </w:r>
      <w:r w:rsidR="005C4377" w:rsidRPr="005A736A">
        <w:rPr>
          <w:rFonts w:ascii="Times New Roman" w:hAnsi="Times New Roman" w:cs="Times New Roman"/>
          <w:sz w:val="28"/>
          <w:szCs w:val="28"/>
          <w:lang w:val="ro-RO"/>
        </w:rPr>
        <w:t>administrarea Agenției Teritoriale de Asistență Socială Nord, pentru Structura Teritorială de Asistență Socială Rîșcani, în valoare de</w:t>
      </w:r>
      <w:r w:rsidR="002E1C4D">
        <w:rPr>
          <w:rFonts w:ascii="Times New Roman" w:hAnsi="Times New Roman" w:cs="Times New Roman"/>
          <w:sz w:val="28"/>
          <w:szCs w:val="28"/>
          <w:lang w:val="ro-RO"/>
        </w:rPr>
        <w:t xml:space="preserve"> 2245971,79 </w:t>
      </w:r>
      <w:r w:rsidR="005C4377" w:rsidRPr="005A736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lei</w:t>
      </w:r>
      <w:r w:rsidR="00F01D62" w:rsidRPr="005A736A">
        <w:rPr>
          <w:rFonts w:ascii="Times New Roman" w:eastAsia="Calibri" w:hAnsi="Times New Roman" w:cs="Times New Roman"/>
          <w:sz w:val="28"/>
          <w:szCs w:val="28"/>
          <w:lang w:val="ro-RO"/>
        </w:rPr>
        <w:t>;</w:t>
      </w:r>
      <w:r w:rsidR="00F01D62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 acceptarea transmiterii </w:t>
      </w:r>
      <w:r w:rsidR="007C2F07" w:rsidRPr="005A736A">
        <w:rPr>
          <w:rFonts w:ascii="Times New Roman" w:hAnsi="Times New Roman" w:cs="Times New Roman"/>
          <w:sz w:val="28"/>
          <w:szCs w:val="28"/>
          <w:lang w:val="ro-RO"/>
        </w:rPr>
        <w:t>clădirilor (bunuri proprietate publică, domeniul public, a raionului Rîșcani) aflate la gestiunea economică a Direcției de Asistență Socială conform situației de la 31 decembrie 2023, în proprietatea statului, administrarea Agenției Teritoriale de Asistență Socială Nord, pentru Structura Teritorială de Asistență Socială Rîșcani</w:t>
      </w:r>
      <w:r w:rsidR="00F01D62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, în valoarea de  7984608,66 lei; </w:t>
      </w:r>
      <w:r w:rsidR="00362A11" w:rsidRPr="005A736A">
        <w:rPr>
          <w:rFonts w:ascii="Times New Roman" w:hAnsi="Times New Roman" w:cs="Times New Roman"/>
          <w:sz w:val="28"/>
          <w:szCs w:val="28"/>
          <w:lang w:val="ro-RO"/>
        </w:rPr>
        <w:t>instituirea comisiei de transmiterea</w:t>
      </w:r>
      <w:r w:rsidR="00362A11" w:rsidRPr="005A736A">
        <w:rPr>
          <w:rFonts w:ascii="Times New Roman" w:hAnsi="Times New Roman" w:cs="Times New Roman"/>
          <w:sz w:val="28"/>
          <w:szCs w:val="28"/>
        </w:rPr>
        <w:t xml:space="preserve"> a </w:t>
      </w:r>
      <w:r w:rsidR="00362A11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bunurilor materiale; stabilirea ca </w:t>
      </w:r>
      <w:r w:rsidR="00F01D62" w:rsidRPr="005A736A">
        <w:rPr>
          <w:rFonts w:ascii="Times New Roman" w:hAnsi="Times New Roman" w:cs="Times New Roman"/>
          <w:sz w:val="28"/>
          <w:szCs w:val="28"/>
          <w:lang w:val="ro-RO"/>
        </w:rPr>
        <w:t>comisia va perfecta acctele de transmitere a bunurilor materiale, conform legislației în vigoare;</w:t>
      </w:r>
      <w:r w:rsidR="00362A11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 desemnarea responsabilei de executarea prezentei decizii vicepreședinta raionului Rîșcani, dna Lidia Dîncenoc.</w:t>
      </w:r>
    </w:p>
    <w:p w14:paraId="0B46D23B" w14:textId="1113F025" w:rsidR="00CB58E4" w:rsidRPr="005A736A" w:rsidRDefault="00CB58E4" w:rsidP="008B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u-RU"/>
        </w:rPr>
        <w:t>4. Fundamentarea economico-financiară:</w:t>
      </w:r>
      <w:r w:rsidRPr="005A736A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 Implementarea acestui proiect de decizie nu va necesita cheltuieli financiare din partea Consiliului raional Rîșcani</w:t>
      </w:r>
      <w:r w:rsidR="008B64F7" w:rsidRPr="005A736A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.</w:t>
      </w:r>
    </w:p>
    <w:p w14:paraId="36FBD6B5" w14:textId="075557F9" w:rsidR="00CB58E4" w:rsidRPr="005A736A" w:rsidRDefault="00CB58E4" w:rsidP="008B64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5. Modul de încorporare a actului în cadrul normativ în vigoare. </w:t>
      </w:r>
      <w:r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Temei legal pentru adoptarea deciziei sunt: </w:t>
      </w:r>
      <w:r w:rsidRPr="005A736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594572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art. 43 alin. (1), lit.c) și  d), art.74 alin (1) din Legea 436/2006 privind administrația publică locală,  art.3, art.4 alin.(1), art.8 alin.(3) ale Legii nr.523/1999 privind proprietatea publică a unităților administrativ-teritoriale, art. 5 lit. b), art.9 alin.(l), alin.(2) lit. h) din Legii nr.121/2007 privind administrarea și deetatizarca proprictății publice, art. 1234-1241 Cod civil, art.10 și art.118-126 din Codul Administrativ nr.116 /2018, </w:t>
      </w:r>
      <w:r w:rsidR="00594572" w:rsidRPr="005A7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</w:t>
      </w:r>
      <w:r w:rsidR="00594572" w:rsidRPr="005A736A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egea 256/2023 pentru modificarea unor acte normative (reforma sistemului de asistență </w:t>
      </w:r>
      <w:r w:rsidR="00594572" w:rsidRPr="005A736A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lastRenderedPageBreak/>
        <w:t>socială ,,Restart”),</w:t>
      </w:r>
      <w:r w:rsidR="00594572"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594572" w:rsidRPr="005A736A">
        <w:rPr>
          <w:rFonts w:ascii="Times New Roman" w:hAnsi="Times New Roman" w:cs="Times New Roman"/>
          <w:sz w:val="28"/>
          <w:szCs w:val="28"/>
          <w:lang w:val="ro-RO"/>
        </w:rPr>
        <w:t>Regulamentul cu privire la modul de transmitere a bunurilor proprietate publică aprobat prin Hotărârea Guvernului nr. 901/2015</w:t>
      </w:r>
      <w:r w:rsidR="00F56F29" w:rsidRPr="005A736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7668BD36" w14:textId="77777777" w:rsidR="00CB58E4" w:rsidRPr="005A736A" w:rsidRDefault="00CB58E4" w:rsidP="00CB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6</w:t>
      </w:r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. Avizarea și consultarea publică a proiectului. </w:t>
      </w:r>
      <w:r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scopul respectării prevederilor Legii nr.239/2008 privind transparența în procesul decizional și ale Legii nr.100 /2017 cu privire la actele normative, anunțul cu privire la inițierea elaborării proiectului de decizie, proiectul de decizie cu toate explicațiile de rigoare, a fost plasat pe pagina web a Consiliului raional Rîșcani. Proiectul de decizie a fost examinat în cadrul consultărilor publice, prezentat comisiilor de specialitate pentru avizare și propus Consiliului raional pentru examinare și aprobare.</w:t>
      </w:r>
    </w:p>
    <w:p w14:paraId="2B2FAA31" w14:textId="77777777" w:rsidR="00CB58E4" w:rsidRPr="005A736A" w:rsidRDefault="00CB58E4" w:rsidP="00CB58E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7.Constatările expertizei juridice. </w:t>
      </w:r>
      <w:r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Proiectul de decizie</w:t>
      </w:r>
      <w:r w:rsidRPr="005A736A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 a fost examinat de serviciul juridic al Aparatului președintelui, care a confirmat că decizia corespunde normelor legale.</w:t>
      </w:r>
    </w:p>
    <w:p w14:paraId="5F1F2C25" w14:textId="77777777" w:rsidR="005C4377" w:rsidRPr="005A736A" w:rsidRDefault="005C4377" w:rsidP="00F0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o-RO" w:eastAsia="ru-RU"/>
        </w:rPr>
      </w:pPr>
      <w:bookmarkStart w:id="1" w:name="page1"/>
      <w:bookmarkEnd w:id="1"/>
    </w:p>
    <w:p w14:paraId="4C15DC5B" w14:textId="673F6D6A" w:rsidR="0042261B" w:rsidRPr="005A736A" w:rsidRDefault="00F01D62" w:rsidP="00F0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b/>
          <w:iCs/>
          <w:sz w:val="28"/>
          <w:szCs w:val="28"/>
          <w:lang w:val="ro-RO" w:eastAsia="ru-RU"/>
        </w:rPr>
        <w:t>V</w:t>
      </w:r>
      <w:r w:rsidRPr="005A736A">
        <w:rPr>
          <w:rFonts w:ascii="Times New Roman" w:hAnsi="Times New Roman" w:cs="Times New Roman"/>
          <w:b/>
          <w:iCs/>
          <w:sz w:val="28"/>
          <w:szCs w:val="28"/>
          <w:lang w:val="ro-RO"/>
        </w:rPr>
        <w:t>icepreședint</w:t>
      </w:r>
      <w:r w:rsidR="005A736A" w:rsidRPr="005A736A">
        <w:rPr>
          <w:rFonts w:ascii="Times New Roman" w:hAnsi="Times New Roman" w:cs="Times New Roman"/>
          <w:b/>
          <w:iCs/>
          <w:sz w:val="28"/>
          <w:szCs w:val="28"/>
          <w:lang w:val="ro-RO"/>
        </w:rPr>
        <w:t>a</w:t>
      </w:r>
      <w:r w:rsidRPr="005A736A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raionului                                              Dîncenoc Lidia</w:t>
      </w:r>
    </w:p>
    <w:p w14:paraId="7DB376E8" w14:textId="63476822" w:rsidR="0042261B" w:rsidRPr="005A736A" w:rsidRDefault="00F01D62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</w:t>
      </w:r>
    </w:p>
    <w:p w14:paraId="68E5990A" w14:textId="20FF5278" w:rsidR="00F56F29" w:rsidRDefault="00F56F29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E0B8894" w14:textId="0F8A62CC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AFCF3AA" w14:textId="651CAC81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812B259" w14:textId="2050BFE0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4DDA90C" w14:textId="56AB25CC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ED5E749" w14:textId="6F16D61A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A208394" w14:textId="2C64A068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2B6A6EE1" w14:textId="2D2C70F3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CF5F17F" w14:textId="223E5919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CECE441" w14:textId="36FD7917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51B3B47" w14:textId="70BDD70D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DEFF9C5" w14:textId="3A4DD1B5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672F01C" w14:textId="12723678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2A05A55" w14:textId="1CB64653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7B490A8" w14:textId="051E40D8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4AA60B4" w14:textId="474CC91C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67CC0A6A" w14:textId="19B87D25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5A5B8DA" w14:textId="51B156D1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B5C5EAE" w14:textId="41A8E904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80013F3" w14:textId="060A0E6C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AD8011A" w14:textId="5BAF214E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689D8586" w14:textId="7E185DDC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7D5CE9D" w14:textId="30642318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CA32331" w14:textId="6989CF9D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66EE9871" w14:textId="6A5B2228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53A4314" w14:textId="672C3B58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26ED7A15" w14:textId="7F714CAB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897428B" w14:textId="1DE0A33E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5B0677E" w14:textId="6B7F21D1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222C576F" w14:textId="03E9D20C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C2BD440" w14:textId="787A766F" w:rsidR="00FD38DD" w:rsidRDefault="00FD38DD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60126E1" w14:textId="30E5772F" w:rsidR="0042261B" w:rsidRPr="00362A11" w:rsidRDefault="0042261B" w:rsidP="00362A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                                   </w:t>
      </w:r>
      <w:r w:rsidRPr="00362A11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An</w:t>
      </w:r>
      <w:r w:rsidR="00362A11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exa</w:t>
      </w:r>
      <w:r w:rsidR="00A11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 xml:space="preserve"> 1</w:t>
      </w:r>
      <w:r w:rsidR="00362A11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 xml:space="preserve"> la </w:t>
      </w:r>
      <w:r w:rsidRPr="00362A11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 xml:space="preserve">decizia Consiliului Raional din  </w:t>
      </w:r>
      <w:r w:rsidR="00BA506D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nr. 0</w:t>
      </w:r>
      <w:r w:rsidR="00460A94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0</w:t>
      </w:r>
      <w:r w:rsidR="00BA506D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/0</w:t>
      </w:r>
      <w:r w:rsidR="00460A94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0</w:t>
      </w:r>
      <w:r w:rsidR="00BA506D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 xml:space="preserve"> </w:t>
      </w:r>
      <w:r w:rsidR="00460A94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iunie</w:t>
      </w:r>
      <w:r w:rsidRPr="00362A11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 xml:space="preserve"> 2024</w:t>
      </w:r>
    </w:p>
    <w:p w14:paraId="253D6D11" w14:textId="77777777" w:rsidR="0042261B" w:rsidRDefault="0042261B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08DEB3C" w14:textId="77777777" w:rsidR="0042261B" w:rsidRDefault="0042261B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9F687E0" w14:textId="4B187C08" w:rsidR="00EE541D" w:rsidRPr="00A11AB8" w:rsidRDefault="00773BDF" w:rsidP="00A11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o-RO" w:eastAsia="ru-RU"/>
        </w:rPr>
        <w:t>B</w:t>
      </w:r>
      <w:r w:rsidR="0031603C" w:rsidRPr="00A11AB8">
        <w:rPr>
          <w:rFonts w:ascii="Times New Roman" w:eastAsia="Times New Roman" w:hAnsi="Times New Roman" w:cs="Times New Roman"/>
          <w:b/>
          <w:iCs/>
          <w:sz w:val="28"/>
          <w:szCs w:val="28"/>
          <w:lang w:val="ro-RO" w:eastAsia="ru-RU"/>
        </w:rPr>
        <w:t xml:space="preserve">unurilor materiale </w:t>
      </w:r>
      <w:r w:rsidR="00B1067E" w:rsidRPr="00A11AB8">
        <w:rPr>
          <w:rFonts w:ascii="Times New Roman" w:eastAsia="Times New Roman" w:hAnsi="Times New Roman" w:cs="Times New Roman"/>
          <w:b/>
          <w:iCs/>
          <w:sz w:val="28"/>
          <w:szCs w:val="28"/>
          <w:lang w:val="ro-RO" w:eastAsia="ru-RU"/>
        </w:rPr>
        <w:t xml:space="preserve"> </w:t>
      </w:r>
      <w:r w:rsidR="00A11AB8" w:rsidRPr="00A11AB8">
        <w:rPr>
          <w:rFonts w:ascii="Times New Roman" w:hAnsi="Times New Roman" w:cs="Times New Roman"/>
          <w:b/>
          <w:sz w:val="28"/>
          <w:szCs w:val="28"/>
          <w:lang w:val="ro-RO"/>
        </w:rPr>
        <w:t>transmise din administrarea Direcției Asistență Socială și Protecție a Familiei Rîșcani în  administrarea Aparatului Președintelui Consiliului Raional Rîșcani</w:t>
      </w:r>
    </w:p>
    <w:p w14:paraId="01C7A127" w14:textId="672AD5C4" w:rsidR="00EE541D" w:rsidRDefault="00EE541D" w:rsidP="008952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FD332E" w:rsidRPr="00460A94" w14:paraId="4256B586" w14:textId="77777777" w:rsidTr="00FD332E">
        <w:tc>
          <w:tcPr>
            <w:tcW w:w="3020" w:type="dxa"/>
          </w:tcPr>
          <w:p w14:paraId="4FB459DA" w14:textId="7A7DB9AA" w:rsidR="00FD332E" w:rsidRPr="00460A94" w:rsidRDefault="00FD332E" w:rsidP="00FD332E">
            <w:pP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</w:pPr>
            <w:r w:rsidRPr="00460A94"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  <w:t>Denumirea bunurilor</w:t>
            </w:r>
          </w:p>
        </w:tc>
        <w:tc>
          <w:tcPr>
            <w:tcW w:w="3020" w:type="dxa"/>
          </w:tcPr>
          <w:p w14:paraId="54E7E499" w14:textId="19824785" w:rsidR="00FD332E" w:rsidRPr="00460A94" w:rsidRDefault="00FD332E" w:rsidP="00FD33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0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Cont</w:t>
            </w:r>
            <w:proofErr w:type="spellEnd"/>
            <w:r w:rsidRPr="00460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contabil</w:t>
            </w:r>
            <w:proofErr w:type="spellEnd"/>
          </w:p>
        </w:tc>
        <w:tc>
          <w:tcPr>
            <w:tcW w:w="3021" w:type="dxa"/>
          </w:tcPr>
          <w:p w14:paraId="5F39AAB4" w14:textId="55B3FEA3" w:rsidR="00FD332E" w:rsidRPr="00460A94" w:rsidRDefault="00FD332E" w:rsidP="00FD33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0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Valoarea</w:t>
            </w:r>
            <w:proofErr w:type="spellEnd"/>
            <w:r w:rsidRPr="00460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de </w:t>
            </w:r>
            <w:proofErr w:type="spellStart"/>
            <w:r w:rsidRPr="00460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bilanț</w:t>
            </w:r>
            <w:proofErr w:type="spellEnd"/>
          </w:p>
        </w:tc>
      </w:tr>
      <w:tr w:rsidR="00FD332E" w:rsidRPr="00460A94" w14:paraId="14B978FB" w14:textId="77777777" w:rsidTr="00FD332E">
        <w:tc>
          <w:tcPr>
            <w:tcW w:w="3020" w:type="dxa"/>
          </w:tcPr>
          <w:p w14:paraId="137EB25E" w14:textId="5AEC8C9E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60A94">
              <w:rPr>
                <w:sz w:val="28"/>
                <w:szCs w:val="28"/>
                <w:lang w:eastAsia="ru-RU"/>
              </w:rPr>
              <w:t>Mașini</w:t>
            </w:r>
            <w:proofErr w:type="spellEnd"/>
            <w:r w:rsidRPr="00460A9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A94">
              <w:rPr>
                <w:sz w:val="28"/>
                <w:szCs w:val="28"/>
                <w:lang w:eastAsia="ru-RU"/>
              </w:rPr>
              <w:t>și</w:t>
            </w:r>
            <w:proofErr w:type="spellEnd"/>
            <w:r w:rsidRPr="00460A9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A94">
              <w:rPr>
                <w:sz w:val="28"/>
                <w:szCs w:val="28"/>
                <w:lang w:eastAsia="ru-RU"/>
              </w:rPr>
              <w:t>utilaje</w:t>
            </w:r>
            <w:proofErr w:type="spellEnd"/>
          </w:p>
        </w:tc>
        <w:tc>
          <w:tcPr>
            <w:tcW w:w="3020" w:type="dxa"/>
          </w:tcPr>
          <w:p w14:paraId="7E8D8E12" w14:textId="5BD8227A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r w:rsidRPr="00460A94">
              <w:rPr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3021" w:type="dxa"/>
          </w:tcPr>
          <w:p w14:paraId="17904526" w14:textId="4DDB840A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r w:rsidRPr="00460A94">
              <w:rPr>
                <w:sz w:val="28"/>
                <w:szCs w:val="28"/>
                <w:lang w:eastAsia="ru-RU"/>
              </w:rPr>
              <w:t>89807,8</w:t>
            </w:r>
          </w:p>
        </w:tc>
      </w:tr>
      <w:tr w:rsidR="00FD332E" w:rsidRPr="00460A94" w14:paraId="45F320C3" w14:textId="77777777" w:rsidTr="00FD332E">
        <w:tc>
          <w:tcPr>
            <w:tcW w:w="3020" w:type="dxa"/>
          </w:tcPr>
          <w:p w14:paraId="2A62F52D" w14:textId="3AA48B8B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60A94">
              <w:rPr>
                <w:sz w:val="28"/>
                <w:szCs w:val="28"/>
                <w:lang w:eastAsia="ru-RU"/>
              </w:rPr>
              <w:t>Mijloace</w:t>
            </w:r>
            <w:proofErr w:type="spellEnd"/>
            <w:r w:rsidRPr="00460A94">
              <w:rPr>
                <w:sz w:val="28"/>
                <w:szCs w:val="28"/>
                <w:lang w:eastAsia="ru-RU"/>
              </w:rPr>
              <w:t xml:space="preserve"> de transport</w:t>
            </w:r>
          </w:p>
        </w:tc>
        <w:tc>
          <w:tcPr>
            <w:tcW w:w="3020" w:type="dxa"/>
          </w:tcPr>
          <w:p w14:paraId="31647778" w14:textId="0C0CA815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r w:rsidRPr="00460A94">
              <w:rPr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3021" w:type="dxa"/>
          </w:tcPr>
          <w:p w14:paraId="7648124E" w14:textId="4F8C8ABE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r w:rsidRPr="00460A94">
              <w:rPr>
                <w:sz w:val="28"/>
                <w:szCs w:val="28"/>
                <w:lang w:eastAsia="ru-RU"/>
              </w:rPr>
              <w:t>318900</w:t>
            </w:r>
          </w:p>
        </w:tc>
      </w:tr>
      <w:tr w:rsidR="00FD332E" w:rsidRPr="00460A94" w14:paraId="39DF88A1" w14:textId="77777777" w:rsidTr="00EE1ACC">
        <w:trPr>
          <w:trHeight w:val="450"/>
        </w:trPr>
        <w:tc>
          <w:tcPr>
            <w:tcW w:w="3020" w:type="dxa"/>
          </w:tcPr>
          <w:p w14:paraId="1B3CBE5F" w14:textId="7AABD299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60A94">
              <w:rPr>
                <w:sz w:val="28"/>
                <w:szCs w:val="28"/>
                <w:lang w:eastAsia="ru-RU"/>
              </w:rPr>
              <w:t>Unelte</w:t>
            </w:r>
            <w:proofErr w:type="spellEnd"/>
            <w:r w:rsidRPr="00460A9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A94">
              <w:rPr>
                <w:sz w:val="28"/>
                <w:szCs w:val="28"/>
                <w:lang w:eastAsia="ru-RU"/>
              </w:rPr>
              <w:t>și</w:t>
            </w:r>
            <w:proofErr w:type="spellEnd"/>
            <w:r w:rsidRPr="00460A9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A94">
              <w:rPr>
                <w:sz w:val="28"/>
                <w:szCs w:val="28"/>
                <w:lang w:eastAsia="ru-RU"/>
              </w:rPr>
              <w:t>scule</w:t>
            </w:r>
            <w:proofErr w:type="spellEnd"/>
          </w:p>
        </w:tc>
        <w:tc>
          <w:tcPr>
            <w:tcW w:w="3020" w:type="dxa"/>
          </w:tcPr>
          <w:p w14:paraId="045FFAB6" w14:textId="553471B7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r w:rsidRPr="00460A94">
              <w:rPr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3021" w:type="dxa"/>
          </w:tcPr>
          <w:p w14:paraId="7121D46F" w14:textId="5B4AF16C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r w:rsidRPr="00460A94">
              <w:rPr>
                <w:sz w:val="28"/>
                <w:szCs w:val="28"/>
                <w:lang w:eastAsia="ru-RU"/>
              </w:rPr>
              <w:t>83846</w:t>
            </w:r>
          </w:p>
        </w:tc>
      </w:tr>
      <w:tr w:rsidR="00EE1ACC" w:rsidRPr="00460A94" w14:paraId="0CF003BE" w14:textId="77777777" w:rsidTr="00EE1ACC">
        <w:trPr>
          <w:trHeight w:val="391"/>
        </w:trPr>
        <w:tc>
          <w:tcPr>
            <w:tcW w:w="3020" w:type="dxa"/>
          </w:tcPr>
          <w:p w14:paraId="2B5D2AA2" w14:textId="5AB89550" w:rsidR="00EE1ACC" w:rsidRPr="00460A94" w:rsidRDefault="00EE1ACC" w:rsidP="00460A94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Piese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de </w:t>
            </w:r>
            <w:proofErr w:type="spellStart"/>
            <w:r>
              <w:rPr>
                <w:sz w:val="28"/>
                <w:szCs w:val="28"/>
                <w:lang w:eastAsia="ru-RU"/>
              </w:rPr>
              <w:t>schimb</w:t>
            </w:r>
            <w:proofErr w:type="spellEnd"/>
          </w:p>
        </w:tc>
        <w:tc>
          <w:tcPr>
            <w:tcW w:w="3020" w:type="dxa"/>
          </w:tcPr>
          <w:p w14:paraId="303946AB" w14:textId="2AC1FD87" w:rsidR="00EE1ACC" w:rsidRPr="00460A94" w:rsidRDefault="00EE1ACC" w:rsidP="00460A9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3021" w:type="dxa"/>
          </w:tcPr>
          <w:p w14:paraId="2058E258" w14:textId="27FF999A" w:rsidR="00EE1ACC" w:rsidRPr="00460A94" w:rsidRDefault="00EE1ACC" w:rsidP="00460A9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12900</w:t>
            </w:r>
          </w:p>
        </w:tc>
      </w:tr>
      <w:tr w:rsidR="00FD332E" w:rsidRPr="00460A94" w14:paraId="439BE7AF" w14:textId="77777777" w:rsidTr="00EE1ACC">
        <w:trPr>
          <w:trHeight w:val="423"/>
        </w:trPr>
        <w:tc>
          <w:tcPr>
            <w:tcW w:w="3020" w:type="dxa"/>
          </w:tcPr>
          <w:p w14:paraId="4F896E51" w14:textId="24EDD82B" w:rsidR="00FD332E" w:rsidRPr="00460A94" w:rsidRDefault="00460A94" w:rsidP="00EE541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60A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TOTAL</w:t>
            </w:r>
          </w:p>
        </w:tc>
        <w:tc>
          <w:tcPr>
            <w:tcW w:w="3020" w:type="dxa"/>
          </w:tcPr>
          <w:p w14:paraId="6659ED7E" w14:textId="77777777" w:rsidR="00FD332E" w:rsidRPr="00460A94" w:rsidRDefault="00FD332E" w:rsidP="00EE541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14:paraId="22F8F356" w14:textId="63473906" w:rsidR="00FD332E" w:rsidRPr="00460A94" w:rsidRDefault="00EE1ACC" w:rsidP="00460A9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505453,8</w:t>
            </w:r>
          </w:p>
        </w:tc>
      </w:tr>
    </w:tbl>
    <w:p w14:paraId="1B3F3E70" w14:textId="50E8FCAC" w:rsidR="00EE541D" w:rsidRPr="00460A94" w:rsidRDefault="00EE541D" w:rsidP="00EE54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2ABF280" w14:textId="77777777" w:rsidR="005C4377" w:rsidRDefault="005C4377" w:rsidP="00A11A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o-RO" w:eastAsia="ru-RU"/>
        </w:rPr>
      </w:pPr>
    </w:p>
    <w:p w14:paraId="1A056830" w14:textId="03B8DB3F" w:rsidR="00A11AB8" w:rsidRPr="00A11AB8" w:rsidRDefault="00A11AB8" w:rsidP="00A11A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o-RO" w:eastAsia="ru-RU"/>
        </w:rPr>
      </w:pP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>Anexa nr.2 la decizia Consiliului raional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br/>
        <w:t xml:space="preserve">                nr.0</w:t>
      </w:r>
      <w:r w:rsidR="00460A94">
        <w:rPr>
          <w:rFonts w:ascii="Times New Roman" w:eastAsia="Times New Roman" w:hAnsi="Times New Roman" w:cs="Times New Roman"/>
          <w:color w:val="000000"/>
          <w:lang w:val="ro-RO" w:eastAsia="ru-RU"/>
        </w:rPr>
        <w:t>0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>/0</w:t>
      </w:r>
      <w:r w:rsidR="00460A94">
        <w:rPr>
          <w:rFonts w:ascii="Times New Roman" w:eastAsia="Times New Roman" w:hAnsi="Times New Roman" w:cs="Times New Roman"/>
          <w:color w:val="000000"/>
          <w:lang w:val="ro-RO" w:eastAsia="ru-RU"/>
        </w:rPr>
        <w:t>0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 xml:space="preserve">   din </w:t>
      </w:r>
      <w:r w:rsidR="00460A94">
        <w:rPr>
          <w:rFonts w:ascii="Times New Roman" w:eastAsia="Times New Roman" w:hAnsi="Times New Roman" w:cs="Times New Roman"/>
          <w:color w:val="000000"/>
          <w:lang w:val="ro-RO" w:eastAsia="ru-RU"/>
        </w:rPr>
        <w:t>iunie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 xml:space="preserve"> 2024</w:t>
      </w:r>
    </w:p>
    <w:p w14:paraId="5C7AB8FA" w14:textId="77777777" w:rsidR="00A11AB8" w:rsidRPr="00A11AB8" w:rsidRDefault="00A11AB8" w:rsidP="00A11A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lang w:val="ro-RO"/>
        </w:rPr>
      </w:pPr>
    </w:p>
    <w:p w14:paraId="7B703520" w14:textId="77777777" w:rsidR="005C4377" w:rsidRDefault="00773BDF" w:rsidP="007C2F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lang w:val="ro-RO"/>
        </w:rPr>
      </w:pPr>
      <w:bookmarkStart w:id="2" w:name="_Hlk157010461"/>
      <w:r>
        <w:rPr>
          <w:rFonts w:ascii="Times New Roman" w:eastAsia="Calibri" w:hAnsi="Times New Roman" w:cs="Times New Roman"/>
          <w:b/>
          <w:bCs/>
          <w:sz w:val="28"/>
          <w:lang w:val="ro-RO"/>
        </w:rPr>
        <w:t>M</w:t>
      </w:r>
      <w:r w:rsidR="00A11AB8" w:rsidRPr="00A11AB8">
        <w:rPr>
          <w:rFonts w:ascii="Times New Roman" w:eastAsia="Calibri" w:hAnsi="Times New Roman" w:cs="Times New Roman"/>
          <w:b/>
          <w:bCs/>
          <w:sz w:val="28"/>
          <w:lang w:val="ro-RO"/>
        </w:rPr>
        <w:t xml:space="preserve">ijloace </w:t>
      </w:r>
      <w:bookmarkEnd w:id="2"/>
      <w:r w:rsidR="007C2F07" w:rsidRPr="007C2F07">
        <w:rPr>
          <w:rFonts w:ascii="Times New Roman" w:eastAsia="Calibri" w:hAnsi="Times New Roman" w:cs="Times New Roman"/>
          <w:b/>
          <w:bCs/>
          <w:sz w:val="28"/>
          <w:lang w:val="ro-RO"/>
        </w:rPr>
        <w:t>fixe și a stocurilor de materiale circulante, cu titlul gratuit, din proprietatea raionului Rîșcani a bunurilor aflate la gestiunea economică a Direcției de Asistență Socială conform situației de la 31 decembrie 2023, în proprietatea statului, administrarea Agenției Teritoriale de Asistență Socială Nord, pentru Structura Teritorială de Asistență Socială Rîșcani</w:t>
      </w:r>
    </w:p>
    <w:p w14:paraId="73FEE93B" w14:textId="77777777" w:rsidR="005C4377" w:rsidRDefault="005C4377" w:rsidP="005C43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lang w:val="ro-RO"/>
        </w:rPr>
      </w:pPr>
    </w:p>
    <w:p w14:paraId="72ADAAFF" w14:textId="5BFA3D46" w:rsidR="00A11AB8" w:rsidRPr="00A11AB8" w:rsidRDefault="005C4377" w:rsidP="005C43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o-RO"/>
        </w:rPr>
      </w:pPr>
      <w:r>
        <w:rPr>
          <w:rFonts w:ascii="Times New Roman" w:eastAsia="Calibri" w:hAnsi="Times New Roman" w:cs="Times New Roman"/>
          <w:b/>
          <w:bCs/>
          <w:sz w:val="28"/>
          <w:lang w:val="ro-RO"/>
        </w:rPr>
        <w:t xml:space="preserve">                                                                                            </w:t>
      </w:r>
      <w:r w:rsidR="00A11AB8" w:rsidRPr="00A11AB8">
        <w:rPr>
          <w:rFonts w:ascii="Times New Roman" w:eastAsia="Calibri" w:hAnsi="Times New Roman" w:cs="Times New Roman"/>
          <w:sz w:val="28"/>
          <w:lang w:val="ro-RO"/>
        </w:rPr>
        <w:t>(lei)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52"/>
        <w:gridCol w:w="3826"/>
        <w:gridCol w:w="1843"/>
        <w:gridCol w:w="2126"/>
      </w:tblGrid>
      <w:tr w:rsidR="00A11AB8" w:rsidRPr="007C2F07" w14:paraId="764AD638" w14:textId="77777777" w:rsidTr="005C4377">
        <w:tc>
          <w:tcPr>
            <w:tcW w:w="852" w:type="dxa"/>
          </w:tcPr>
          <w:p w14:paraId="297AD1F7" w14:textId="5F777D2D" w:rsidR="00A11AB8" w:rsidRPr="007C2F07" w:rsidRDefault="00773BDF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lang w:val="ro-RO"/>
              </w:rPr>
              <w:t>Nr.crt.</w:t>
            </w:r>
          </w:p>
        </w:tc>
        <w:tc>
          <w:tcPr>
            <w:tcW w:w="3826" w:type="dxa"/>
          </w:tcPr>
          <w:p w14:paraId="67D5A939" w14:textId="77777777" w:rsidR="00A11AB8" w:rsidRPr="007C2F07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Denumirea bunurilor</w:t>
            </w:r>
          </w:p>
        </w:tc>
        <w:tc>
          <w:tcPr>
            <w:tcW w:w="1843" w:type="dxa"/>
          </w:tcPr>
          <w:p w14:paraId="0AC9EE44" w14:textId="77777777" w:rsidR="00A11AB8" w:rsidRPr="007C2F07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Cont contabil</w:t>
            </w:r>
          </w:p>
        </w:tc>
        <w:tc>
          <w:tcPr>
            <w:tcW w:w="2126" w:type="dxa"/>
          </w:tcPr>
          <w:p w14:paraId="7FC65228" w14:textId="77777777" w:rsidR="00A11AB8" w:rsidRPr="007C2F07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Valoarea de bilanț</w:t>
            </w:r>
          </w:p>
        </w:tc>
      </w:tr>
      <w:tr w:rsidR="00A11AB8" w:rsidRPr="00A11AB8" w14:paraId="699E0DC8" w14:textId="77777777" w:rsidTr="005C4377">
        <w:tc>
          <w:tcPr>
            <w:tcW w:w="852" w:type="dxa"/>
          </w:tcPr>
          <w:p w14:paraId="30090EC4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</w:t>
            </w:r>
          </w:p>
        </w:tc>
        <w:tc>
          <w:tcPr>
            <w:tcW w:w="3826" w:type="dxa"/>
          </w:tcPr>
          <w:p w14:paraId="668848BF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Construcții speciale</w:t>
            </w:r>
          </w:p>
        </w:tc>
        <w:tc>
          <w:tcPr>
            <w:tcW w:w="1843" w:type="dxa"/>
          </w:tcPr>
          <w:p w14:paraId="155BB589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312</w:t>
            </w:r>
          </w:p>
        </w:tc>
        <w:tc>
          <w:tcPr>
            <w:tcW w:w="2126" w:type="dxa"/>
          </w:tcPr>
          <w:p w14:paraId="7A4FFCB1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118424,00</w:t>
            </w:r>
          </w:p>
        </w:tc>
      </w:tr>
      <w:tr w:rsidR="00A11AB8" w:rsidRPr="00A11AB8" w14:paraId="1A5A2F1C" w14:textId="77777777" w:rsidTr="005C4377">
        <w:tc>
          <w:tcPr>
            <w:tcW w:w="852" w:type="dxa"/>
          </w:tcPr>
          <w:p w14:paraId="6F8398AE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2</w:t>
            </w:r>
          </w:p>
        </w:tc>
        <w:tc>
          <w:tcPr>
            <w:tcW w:w="3826" w:type="dxa"/>
          </w:tcPr>
          <w:p w14:paraId="2685420D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Instalații de transmisie</w:t>
            </w:r>
          </w:p>
        </w:tc>
        <w:tc>
          <w:tcPr>
            <w:tcW w:w="1843" w:type="dxa"/>
          </w:tcPr>
          <w:p w14:paraId="6143A37E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313</w:t>
            </w:r>
          </w:p>
        </w:tc>
        <w:tc>
          <w:tcPr>
            <w:tcW w:w="2126" w:type="dxa"/>
          </w:tcPr>
          <w:p w14:paraId="7AE41081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11118,00</w:t>
            </w:r>
          </w:p>
        </w:tc>
      </w:tr>
      <w:tr w:rsidR="00A11AB8" w:rsidRPr="00A11AB8" w14:paraId="64BE9E93" w14:textId="77777777" w:rsidTr="005C4377">
        <w:tc>
          <w:tcPr>
            <w:tcW w:w="852" w:type="dxa"/>
          </w:tcPr>
          <w:p w14:paraId="10CDFD99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</w:t>
            </w:r>
          </w:p>
        </w:tc>
        <w:tc>
          <w:tcPr>
            <w:tcW w:w="3826" w:type="dxa"/>
          </w:tcPr>
          <w:p w14:paraId="49868171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Mașini și utilaje</w:t>
            </w:r>
          </w:p>
        </w:tc>
        <w:tc>
          <w:tcPr>
            <w:tcW w:w="1843" w:type="dxa"/>
          </w:tcPr>
          <w:p w14:paraId="4820A1FE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314</w:t>
            </w:r>
          </w:p>
        </w:tc>
        <w:tc>
          <w:tcPr>
            <w:tcW w:w="2126" w:type="dxa"/>
          </w:tcPr>
          <w:p w14:paraId="26F3743A" w14:textId="30F84DF6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</w:t>
            </w:r>
            <w:r w:rsidR="00F03C2E">
              <w:rPr>
                <w:rFonts w:ascii="Times New Roman" w:eastAsia="Calibri" w:hAnsi="Times New Roman" w:cs="Times New Roman"/>
                <w:sz w:val="28"/>
                <w:lang w:val="ro-RO"/>
              </w:rPr>
              <w:t>293219</w:t>
            </w: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,</w:t>
            </w:r>
            <w:r w:rsidR="00F03C2E">
              <w:rPr>
                <w:rFonts w:ascii="Times New Roman" w:eastAsia="Calibri" w:hAnsi="Times New Roman" w:cs="Times New Roman"/>
                <w:sz w:val="28"/>
                <w:lang w:val="ro-RO"/>
              </w:rPr>
              <w:t>11</w:t>
            </w:r>
          </w:p>
        </w:tc>
      </w:tr>
      <w:tr w:rsidR="00A11AB8" w:rsidRPr="00A11AB8" w14:paraId="7CE66EFF" w14:textId="77777777" w:rsidTr="005C4377">
        <w:tc>
          <w:tcPr>
            <w:tcW w:w="852" w:type="dxa"/>
          </w:tcPr>
          <w:p w14:paraId="7FD64E81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4</w:t>
            </w:r>
          </w:p>
        </w:tc>
        <w:tc>
          <w:tcPr>
            <w:tcW w:w="3826" w:type="dxa"/>
          </w:tcPr>
          <w:p w14:paraId="5B8EBAA6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Unelte și scule</w:t>
            </w:r>
          </w:p>
        </w:tc>
        <w:tc>
          <w:tcPr>
            <w:tcW w:w="1843" w:type="dxa"/>
          </w:tcPr>
          <w:p w14:paraId="0D9B6207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316</w:t>
            </w:r>
          </w:p>
        </w:tc>
        <w:tc>
          <w:tcPr>
            <w:tcW w:w="2126" w:type="dxa"/>
          </w:tcPr>
          <w:p w14:paraId="1D0C535A" w14:textId="36DB34E4" w:rsidR="00A11AB8" w:rsidRPr="00A11AB8" w:rsidRDefault="00F03C2E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8"/>
                <w:lang w:val="ro-RO"/>
              </w:rPr>
              <w:t>493185</w:t>
            </w:r>
            <w:r w:rsidR="00A11AB8"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,22</w:t>
            </w:r>
          </w:p>
        </w:tc>
      </w:tr>
      <w:tr w:rsidR="00A11AB8" w:rsidRPr="00A11AB8" w14:paraId="018E14FE" w14:textId="77777777" w:rsidTr="005C4377">
        <w:tc>
          <w:tcPr>
            <w:tcW w:w="852" w:type="dxa"/>
          </w:tcPr>
          <w:p w14:paraId="2F3D1B88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5</w:t>
            </w:r>
          </w:p>
        </w:tc>
        <w:tc>
          <w:tcPr>
            <w:tcW w:w="3826" w:type="dxa"/>
          </w:tcPr>
          <w:p w14:paraId="565603A7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Active nemateriale</w:t>
            </w:r>
          </w:p>
        </w:tc>
        <w:tc>
          <w:tcPr>
            <w:tcW w:w="1843" w:type="dxa"/>
          </w:tcPr>
          <w:p w14:paraId="3CD6EFF1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317</w:t>
            </w:r>
          </w:p>
        </w:tc>
        <w:tc>
          <w:tcPr>
            <w:tcW w:w="2126" w:type="dxa"/>
          </w:tcPr>
          <w:p w14:paraId="1CBFB4F6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2000,00</w:t>
            </w:r>
          </w:p>
        </w:tc>
      </w:tr>
      <w:tr w:rsidR="00A11AB8" w:rsidRPr="00A11AB8" w14:paraId="0BD9A91D" w14:textId="77777777" w:rsidTr="005C4377">
        <w:tc>
          <w:tcPr>
            <w:tcW w:w="852" w:type="dxa"/>
          </w:tcPr>
          <w:p w14:paraId="42C7FCA9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6</w:t>
            </w:r>
          </w:p>
        </w:tc>
        <w:tc>
          <w:tcPr>
            <w:tcW w:w="3826" w:type="dxa"/>
          </w:tcPr>
          <w:p w14:paraId="0D34B591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Alte mijloace fixe</w:t>
            </w:r>
          </w:p>
        </w:tc>
        <w:tc>
          <w:tcPr>
            <w:tcW w:w="1843" w:type="dxa"/>
          </w:tcPr>
          <w:p w14:paraId="3A263645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318</w:t>
            </w:r>
          </w:p>
        </w:tc>
        <w:tc>
          <w:tcPr>
            <w:tcW w:w="2126" w:type="dxa"/>
          </w:tcPr>
          <w:p w14:paraId="66FCD08D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1633,00</w:t>
            </w:r>
          </w:p>
        </w:tc>
      </w:tr>
      <w:tr w:rsidR="00A11AB8" w:rsidRPr="00A11AB8" w14:paraId="20CBEFDD" w14:textId="77777777" w:rsidTr="005C4377">
        <w:tc>
          <w:tcPr>
            <w:tcW w:w="852" w:type="dxa"/>
          </w:tcPr>
          <w:p w14:paraId="5FDF9ABE" w14:textId="0DAE5A58" w:rsidR="00A11AB8" w:rsidRPr="00A11AB8" w:rsidRDefault="00EE1ACC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8"/>
                <w:lang w:val="ro-RO"/>
              </w:rPr>
              <w:t>7</w:t>
            </w:r>
          </w:p>
        </w:tc>
        <w:tc>
          <w:tcPr>
            <w:tcW w:w="3826" w:type="dxa"/>
          </w:tcPr>
          <w:p w14:paraId="204063E3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Produse alimentare</w:t>
            </w:r>
          </w:p>
        </w:tc>
        <w:tc>
          <w:tcPr>
            <w:tcW w:w="1843" w:type="dxa"/>
          </w:tcPr>
          <w:p w14:paraId="6144AE6A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333</w:t>
            </w:r>
          </w:p>
        </w:tc>
        <w:tc>
          <w:tcPr>
            <w:tcW w:w="2126" w:type="dxa"/>
          </w:tcPr>
          <w:p w14:paraId="22E40621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70881,09</w:t>
            </w:r>
          </w:p>
        </w:tc>
      </w:tr>
      <w:tr w:rsidR="00A11AB8" w:rsidRPr="00A11AB8" w14:paraId="0AA40BAA" w14:textId="77777777" w:rsidTr="005C4377">
        <w:tc>
          <w:tcPr>
            <w:tcW w:w="852" w:type="dxa"/>
          </w:tcPr>
          <w:p w14:paraId="4ABDBCE3" w14:textId="6779E8FD" w:rsidR="00A11AB8" w:rsidRPr="00A11AB8" w:rsidRDefault="00EE1ACC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8"/>
                <w:lang w:val="ro-RO"/>
              </w:rPr>
              <w:t>8</w:t>
            </w:r>
          </w:p>
        </w:tc>
        <w:tc>
          <w:tcPr>
            <w:tcW w:w="3826" w:type="dxa"/>
          </w:tcPr>
          <w:p w14:paraId="6C0434DE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Medicamente și materiale sanitare</w:t>
            </w:r>
          </w:p>
        </w:tc>
        <w:tc>
          <w:tcPr>
            <w:tcW w:w="1843" w:type="dxa"/>
          </w:tcPr>
          <w:p w14:paraId="786D11C5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334</w:t>
            </w:r>
          </w:p>
        </w:tc>
        <w:tc>
          <w:tcPr>
            <w:tcW w:w="2126" w:type="dxa"/>
          </w:tcPr>
          <w:p w14:paraId="0B4FACC7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47911,34</w:t>
            </w:r>
          </w:p>
        </w:tc>
      </w:tr>
      <w:tr w:rsidR="00A11AB8" w:rsidRPr="00A11AB8" w14:paraId="361EC409" w14:textId="77777777" w:rsidTr="005C4377">
        <w:tc>
          <w:tcPr>
            <w:tcW w:w="852" w:type="dxa"/>
          </w:tcPr>
          <w:p w14:paraId="5260232B" w14:textId="3E638487" w:rsidR="00A11AB8" w:rsidRPr="00A11AB8" w:rsidRDefault="00EE1ACC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8"/>
                <w:lang w:val="ro-RO"/>
              </w:rPr>
              <w:t>9</w:t>
            </w:r>
          </w:p>
        </w:tc>
        <w:tc>
          <w:tcPr>
            <w:tcW w:w="3826" w:type="dxa"/>
          </w:tcPr>
          <w:p w14:paraId="4D31FB1E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Materiale de uz gospodăresc</w:t>
            </w:r>
          </w:p>
        </w:tc>
        <w:tc>
          <w:tcPr>
            <w:tcW w:w="1843" w:type="dxa"/>
          </w:tcPr>
          <w:p w14:paraId="117B8737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336</w:t>
            </w:r>
          </w:p>
        </w:tc>
        <w:tc>
          <w:tcPr>
            <w:tcW w:w="2126" w:type="dxa"/>
          </w:tcPr>
          <w:p w14:paraId="4AFF103D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55009,44</w:t>
            </w:r>
          </w:p>
        </w:tc>
      </w:tr>
      <w:tr w:rsidR="00A11AB8" w:rsidRPr="00A11AB8" w14:paraId="7E0AC851" w14:textId="77777777" w:rsidTr="005C4377">
        <w:tc>
          <w:tcPr>
            <w:tcW w:w="852" w:type="dxa"/>
          </w:tcPr>
          <w:p w14:paraId="555358DF" w14:textId="51FABE2B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</w:t>
            </w:r>
            <w:r w:rsidR="00EE1ACC">
              <w:rPr>
                <w:rFonts w:ascii="Times New Roman" w:eastAsia="Calibri" w:hAnsi="Times New Roman" w:cs="Times New Roman"/>
                <w:sz w:val="28"/>
                <w:lang w:val="ro-RO"/>
              </w:rPr>
              <w:t>0</w:t>
            </w:r>
          </w:p>
        </w:tc>
        <w:tc>
          <w:tcPr>
            <w:tcW w:w="3826" w:type="dxa"/>
          </w:tcPr>
          <w:p w14:paraId="7985476A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Accesorii de pat, îmbrăcăminte, încălțăminte</w:t>
            </w:r>
          </w:p>
        </w:tc>
        <w:tc>
          <w:tcPr>
            <w:tcW w:w="1843" w:type="dxa"/>
          </w:tcPr>
          <w:p w14:paraId="091196A3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338</w:t>
            </w:r>
          </w:p>
        </w:tc>
        <w:tc>
          <w:tcPr>
            <w:tcW w:w="2126" w:type="dxa"/>
          </w:tcPr>
          <w:p w14:paraId="02CC98B3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89526,56</w:t>
            </w:r>
          </w:p>
        </w:tc>
      </w:tr>
      <w:tr w:rsidR="00A11AB8" w:rsidRPr="00A11AB8" w14:paraId="1D01E377" w14:textId="77777777" w:rsidTr="005C4377">
        <w:tc>
          <w:tcPr>
            <w:tcW w:w="852" w:type="dxa"/>
          </w:tcPr>
          <w:p w14:paraId="7EB3BB98" w14:textId="0ACA002A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</w:t>
            </w:r>
            <w:r w:rsidR="00EE1ACC">
              <w:rPr>
                <w:rFonts w:ascii="Times New Roman" w:eastAsia="Calibri" w:hAnsi="Times New Roman" w:cs="Times New Roman"/>
                <w:sz w:val="28"/>
                <w:lang w:val="ro-RO"/>
              </w:rPr>
              <w:t>1</w:t>
            </w:r>
          </w:p>
        </w:tc>
        <w:tc>
          <w:tcPr>
            <w:tcW w:w="3826" w:type="dxa"/>
          </w:tcPr>
          <w:p w14:paraId="5030A3D7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Alte materiale</w:t>
            </w:r>
          </w:p>
        </w:tc>
        <w:tc>
          <w:tcPr>
            <w:tcW w:w="1843" w:type="dxa"/>
          </w:tcPr>
          <w:p w14:paraId="750A3F0D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339</w:t>
            </w:r>
          </w:p>
        </w:tc>
        <w:tc>
          <w:tcPr>
            <w:tcW w:w="2126" w:type="dxa"/>
          </w:tcPr>
          <w:p w14:paraId="2521CEA9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63064,03</w:t>
            </w:r>
          </w:p>
        </w:tc>
      </w:tr>
      <w:tr w:rsidR="00A11AB8" w:rsidRPr="00A11AB8" w14:paraId="26489D1D" w14:textId="77777777" w:rsidTr="005C4377">
        <w:tc>
          <w:tcPr>
            <w:tcW w:w="852" w:type="dxa"/>
          </w:tcPr>
          <w:p w14:paraId="6C801D4D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</w:p>
        </w:tc>
        <w:tc>
          <w:tcPr>
            <w:tcW w:w="3826" w:type="dxa"/>
          </w:tcPr>
          <w:p w14:paraId="09F10158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t>Total</w:t>
            </w:r>
          </w:p>
        </w:tc>
        <w:tc>
          <w:tcPr>
            <w:tcW w:w="1843" w:type="dxa"/>
          </w:tcPr>
          <w:p w14:paraId="7DCD55DF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</w:p>
        </w:tc>
        <w:tc>
          <w:tcPr>
            <w:tcW w:w="2126" w:type="dxa"/>
          </w:tcPr>
          <w:p w14:paraId="49644219" w14:textId="198C1A72" w:rsidR="00A11AB8" w:rsidRPr="00A11AB8" w:rsidRDefault="002E1C4D" w:rsidP="002E1C4D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t>2245971,79</w:t>
            </w:r>
          </w:p>
        </w:tc>
      </w:tr>
      <w:tr w:rsidR="00FD332E" w:rsidRPr="00A11AB8" w14:paraId="26A2B48F" w14:textId="77777777" w:rsidTr="005C4377">
        <w:tc>
          <w:tcPr>
            <w:tcW w:w="852" w:type="dxa"/>
          </w:tcPr>
          <w:p w14:paraId="72805F2E" w14:textId="77777777" w:rsidR="00FD332E" w:rsidRPr="00A11AB8" w:rsidRDefault="00FD332E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</w:p>
        </w:tc>
        <w:tc>
          <w:tcPr>
            <w:tcW w:w="3826" w:type="dxa"/>
          </w:tcPr>
          <w:p w14:paraId="41D06E48" w14:textId="77777777" w:rsidR="00FD332E" w:rsidRPr="00A11AB8" w:rsidRDefault="00FD332E" w:rsidP="00A11A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</w:p>
        </w:tc>
        <w:tc>
          <w:tcPr>
            <w:tcW w:w="1843" w:type="dxa"/>
          </w:tcPr>
          <w:p w14:paraId="7423A2AF" w14:textId="77777777" w:rsidR="00FD332E" w:rsidRPr="00A11AB8" w:rsidRDefault="00FD332E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</w:p>
        </w:tc>
        <w:tc>
          <w:tcPr>
            <w:tcW w:w="2126" w:type="dxa"/>
          </w:tcPr>
          <w:p w14:paraId="16250E4F" w14:textId="77777777" w:rsidR="00FD332E" w:rsidRPr="00A11AB8" w:rsidRDefault="00FD332E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</w:p>
        </w:tc>
      </w:tr>
    </w:tbl>
    <w:p w14:paraId="15323372" w14:textId="77777777" w:rsidR="00A11AB8" w:rsidRDefault="00A11AB8" w:rsidP="00EE54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44B102C" w14:textId="3F53AA46" w:rsidR="000F273E" w:rsidRDefault="000F273E" w:rsidP="00EE54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7B809EA" w14:textId="3A60F840" w:rsidR="00FD38DD" w:rsidRDefault="00FD38DD" w:rsidP="00EE54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5208977" w14:textId="77777777" w:rsidR="00FD38DD" w:rsidRDefault="00FD38DD" w:rsidP="00EE54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75D35F4" w14:textId="6BE0EF35" w:rsidR="00A11AB8" w:rsidRPr="00A11AB8" w:rsidRDefault="00A11AB8" w:rsidP="00A11A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o-RO" w:eastAsia="ru-RU"/>
        </w:rPr>
      </w:pP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>Anexa nr.3 la decizia Consiliului raional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br/>
        <w:t xml:space="preserve">                nr.0</w:t>
      </w:r>
      <w:r w:rsidR="00460A94">
        <w:rPr>
          <w:rFonts w:ascii="Times New Roman" w:eastAsia="Times New Roman" w:hAnsi="Times New Roman" w:cs="Times New Roman"/>
          <w:color w:val="000000"/>
          <w:lang w:val="ro-RO" w:eastAsia="ru-RU"/>
        </w:rPr>
        <w:t>0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>/</w:t>
      </w:r>
      <w:r w:rsidR="00BA506D">
        <w:rPr>
          <w:rFonts w:ascii="Times New Roman" w:eastAsia="Times New Roman" w:hAnsi="Times New Roman" w:cs="Times New Roman"/>
          <w:color w:val="000000"/>
          <w:lang w:val="ro-RO" w:eastAsia="ru-RU"/>
        </w:rPr>
        <w:t>0</w:t>
      </w:r>
      <w:r w:rsidR="00460A94">
        <w:rPr>
          <w:rFonts w:ascii="Times New Roman" w:eastAsia="Times New Roman" w:hAnsi="Times New Roman" w:cs="Times New Roman"/>
          <w:color w:val="000000"/>
          <w:lang w:val="ro-RO" w:eastAsia="ru-RU"/>
        </w:rPr>
        <w:t>0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 xml:space="preserve">  din</w:t>
      </w:r>
      <w:r w:rsidR="00460A94">
        <w:rPr>
          <w:rFonts w:ascii="Times New Roman" w:eastAsia="Times New Roman" w:hAnsi="Times New Roman" w:cs="Times New Roman"/>
          <w:color w:val="000000"/>
          <w:lang w:val="ro-RO" w:eastAsia="ru-RU"/>
        </w:rPr>
        <w:t xml:space="preserve"> iunie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 xml:space="preserve"> 2024</w:t>
      </w:r>
    </w:p>
    <w:p w14:paraId="6DEB900E" w14:textId="77777777" w:rsidR="00A11AB8" w:rsidRPr="00A11AB8" w:rsidRDefault="00A11AB8" w:rsidP="00A11A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01024EB1" w14:textId="77777777" w:rsidR="00A11AB8" w:rsidRPr="00A11AB8" w:rsidRDefault="00A11AB8" w:rsidP="00A11A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39FB3C54" w14:textId="77777777" w:rsidR="007C2F07" w:rsidRDefault="007C2F07" w:rsidP="00A11A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o-RO"/>
        </w:rPr>
      </w:pPr>
      <w:r w:rsidRPr="007C2F07">
        <w:rPr>
          <w:rFonts w:ascii="Times New Roman" w:hAnsi="Times New Roman" w:cs="Times New Roman"/>
          <w:b/>
          <w:bCs/>
          <w:sz w:val="28"/>
          <w:szCs w:val="28"/>
          <w:lang w:val="ro-RO"/>
        </w:rPr>
        <w:t>Clădirile (bunuri proprietate publică, domeniul public, a raionului Rîșcani) aflate la gestiunea economică a Direcției de Asistență Socială conform situației de la 31 decembrie 2023, în proprietatea statului, administrarea Agenției Teritoriale de Asistență Socială Nord, pentru Structura Teritorială de Asistență Socială Rîșcani</w:t>
      </w:r>
      <w:r w:rsidRPr="00A11AB8">
        <w:rPr>
          <w:rFonts w:ascii="Times New Roman" w:eastAsia="Calibri" w:hAnsi="Times New Roman" w:cs="Times New Roman"/>
          <w:sz w:val="28"/>
          <w:lang w:val="ro-RO"/>
        </w:rPr>
        <w:t xml:space="preserve"> </w:t>
      </w:r>
    </w:p>
    <w:p w14:paraId="42F17223" w14:textId="77777777" w:rsidR="005C4377" w:rsidRDefault="005C4377" w:rsidP="005C43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o-RO"/>
        </w:rPr>
      </w:pPr>
      <w:r>
        <w:rPr>
          <w:rFonts w:ascii="Times New Roman" w:eastAsia="Calibri" w:hAnsi="Times New Roman" w:cs="Times New Roman"/>
          <w:sz w:val="28"/>
          <w:lang w:val="ro-RO"/>
        </w:rPr>
        <w:t xml:space="preserve">                                                                             </w:t>
      </w:r>
    </w:p>
    <w:p w14:paraId="6E8207BC" w14:textId="33169136" w:rsidR="00A11AB8" w:rsidRPr="00A11AB8" w:rsidRDefault="005C4377" w:rsidP="005C43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lang w:val="ro-RO"/>
        </w:rPr>
      </w:pPr>
      <w:r>
        <w:rPr>
          <w:rFonts w:ascii="Times New Roman" w:eastAsia="Calibri" w:hAnsi="Times New Roman" w:cs="Times New Roman"/>
          <w:sz w:val="28"/>
          <w:lang w:val="ro-RO"/>
        </w:rPr>
        <w:t xml:space="preserve">                                                                                </w:t>
      </w:r>
      <w:r w:rsidR="00A11AB8" w:rsidRPr="00A11AB8">
        <w:rPr>
          <w:rFonts w:ascii="Times New Roman" w:eastAsia="Calibri" w:hAnsi="Times New Roman" w:cs="Times New Roman"/>
          <w:sz w:val="28"/>
          <w:lang w:val="ro-RO"/>
        </w:rPr>
        <w:t>(lei)</w:t>
      </w:r>
    </w:p>
    <w:tbl>
      <w:tblPr>
        <w:tblStyle w:val="a8"/>
        <w:tblW w:w="0" w:type="auto"/>
        <w:tblInd w:w="539" w:type="dxa"/>
        <w:tblLook w:val="04A0" w:firstRow="1" w:lastRow="0" w:firstColumn="1" w:lastColumn="0" w:noHBand="0" w:noVBand="1"/>
      </w:tblPr>
      <w:tblGrid>
        <w:gridCol w:w="852"/>
        <w:gridCol w:w="2977"/>
        <w:gridCol w:w="1843"/>
        <w:gridCol w:w="2126"/>
      </w:tblGrid>
      <w:tr w:rsidR="00A11AB8" w:rsidRPr="007C2F07" w14:paraId="53557383" w14:textId="77777777" w:rsidTr="005C4377">
        <w:tc>
          <w:tcPr>
            <w:tcW w:w="852" w:type="dxa"/>
          </w:tcPr>
          <w:p w14:paraId="12A2F275" w14:textId="11F9C759" w:rsidR="00A11AB8" w:rsidRPr="007C2F07" w:rsidRDefault="00773BDF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lang w:val="ro-RO"/>
              </w:rPr>
              <w:t>Nr.crt.</w:t>
            </w:r>
          </w:p>
        </w:tc>
        <w:tc>
          <w:tcPr>
            <w:tcW w:w="2977" w:type="dxa"/>
          </w:tcPr>
          <w:p w14:paraId="103C20D0" w14:textId="77777777" w:rsidR="00A11AB8" w:rsidRPr="007C2F07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Denumirea bunurilor</w:t>
            </w:r>
          </w:p>
        </w:tc>
        <w:tc>
          <w:tcPr>
            <w:tcW w:w="1843" w:type="dxa"/>
          </w:tcPr>
          <w:p w14:paraId="6DC388C7" w14:textId="77777777" w:rsidR="00A11AB8" w:rsidRPr="007C2F07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Cont contabil</w:t>
            </w:r>
          </w:p>
        </w:tc>
        <w:tc>
          <w:tcPr>
            <w:tcW w:w="2126" w:type="dxa"/>
          </w:tcPr>
          <w:p w14:paraId="0163237F" w14:textId="77777777" w:rsidR="00A11AB8" w:rsidRPr="007C2F07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Valoarea de bilanț</w:t>
            </w:r>
          </w:p>
        </w:tc>
      </w:tr>
      <w:tr w:rsidR="00A11AB8" w:rsidRPr="00A11AB8" w14:paraId="64BF6E40" w14:textId="77777777" w:rsidTr="005C4377">
        <w:tc>
          <w:tcPr>
            <w:tcW w:w="852" w:type="dxa"/>
          </w:tcPr>
          <w:p w14:paraId="103D4129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</w:t>
            </w:r>
          </w:p>
        </w:tc>
        <w:tc>
          <w:tcPr>
            <w:tcW w:w="2977" w:type="dxa"/>
          </w:tcPr>
          <w:p w14:paraId="18F9754C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Blocul curativ</w:t>
            </w:r>
          </w:p>
        </w:tc>
        <w:tc>
          <w:tcPr>
            <w:tcW w:w="1843" w:type="dxa"/>
          </w:tcPr>
          <w:p w14:paraId="3515AF50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311</w:t>
            </w:r>
          </w:p>
        </w:tc>
        <w:tc>
          <w:tcPr>
            <w:tcW w:w="2126" w:type="dxa"/>
          </w:tcPr>
          <w:p w14:paraId="1BF36D93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78324,00</w:t>
            </w:r>
          </w:p>
        </w:tc>
      </w:tr>
      <w:tr w:rsidR="00A11AB8" w:rsidRPr="00A11AB8" w14:paraId="549FD772" w14:textId="77777777" w:rsidTr="005C4377">
        <w:tc>
          <w:tcPr>
            <w:tcW w:w="852" w:type="dxa"/>
          </w:tcPr>
          <w:p w14:paraId="1EF582E4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2</w:t>
            </w:r>
          </w:p>
        </w:tc>
        <w:tc>
          <w:tcPr>
            <w:tcW w:w="2977" w:type="dxa"/>
          </w:tcPr>
          <w:p w14:paraId="4BAB1F0C" w14:textId="2DF8B422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Blocul curativ nr.I</w:t>
            </w:r>
          </w:p>
        </w:tc>
        <w:tc>
          <w:tcPr>
            <w:tcW w:w="1843" w:type="dxa"/>
          </w:tcPr>
          <w:p w14:paraId="7ED2EE5D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311</w:t>
            </w:r>
          </w:p>
        </w:tc>
        <w:tc>
          <w:tcPr>
            <w:tcW w:w="2126" w:type="dxa"/>
          </w:tcPr>
          <w:p w14:paraId="7D0F7246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4028173,78</w:t>
            </w:r>
          </w:p>
        </w:tc>
      </w:tr>
      <w:tr w:rsidR="00A11AB8" w:rsidRPr="00A11AB8" w14:paraId="25F4C190" w14:textId="77777777" w:rsidTr="005C4377">
        <w:tc>
          <w:tcPr>
            <w:tcW w:w="852" w:type="dxa"/>
          </w:tcPr>
          <w:p w14:paraId="13191F89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</w:t>
            </w:r>
          </w:p>
        </w:tc>
        <w:tc>
          <w:tcPr>
            <w:tcW w:w="2977" w:type="dxa"/>
          </w:tcPr>
          <w:p w14:paraId="45DB8C8E" w14:textId="39234422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Blocul curativ nr.2</w:t>
            </w:r>
          </w:p>
        </w:tc>
        <w:tc>
          <w:tcPr>
            <w:tcW w:w="1843" w:type="dxa"/>
          </w:tcPr>
          <w:p w14:paraId="12AC0FDC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311</w:t>
            </w:r>
          </w:p>
        </w:tc>
        <w:tc>
          <w:tcPr>
            <w:tcW w:w="2126" w:type="dxa"/>
          </w:tcPr>
          <w:p w14:paraId="6DE93074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2508690,37</w:t>
            </w:r>
          </w:p>
        </w:tc>
      </w:tr>
      <w:tr w:rsidR="00A11AB8" w:rsidRPr="00A11AB8" w14:paraId="48719CCD" w14:textId="77777777" w:rsidTr="005C4377">
        <w:tc>
          <w:tcPr>
            <w:tcW w:w="852" w:type="dxa"/>
          </w:tcPr>
          <w:p w14:paraId="39B268AF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4</w:t>
            </w:r>
          </w:p>
        </w:tc>
        <w:tc>
          <w:tcPr>
            <w:tcW w:w="2977" w:type="dxa"/>
          </w:tcPr>
          <w:p w14:paraId="0C66E455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Blocul alimentar</w:t>
            </w:r>
          </w:p>
        </w:tc>
        <w:tc>
          <w:tcPr>
            <w:tcW w:w="1843" w:type="dxa"/>
          </w:tcPr>
          <w:p w14:paraId="625253CA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311</w:t>
            </w:r>
          </w:p>
        </w:tc>
        <w:tc>
          <w:tcPr>
            <w:tcW w:w="2126" w:type="dxa"/>
          </w:tcPr>
          <w:p w14:paraId="0B654E18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1352703,51</w:t>
            </w:r>
          </w:p>
        </w:tc>
      </w:tr>
      <w:tr w:rsidR="00A11AB8" w:rsidRPr="00A11AB8" w14:paraId="74E50407" w14:textId="77777777" w:rsidTr="005C4377">
        <w:tc>
          <w:tcPr>
            <w:tcW w:w="852" w:type="dxa"/>
          </w:tcPr>
          <w:p w14:paraId="49993326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5</w:t>
            </w:r>
          </w:p>
        </w:tc>
        <w:tc>
          <w:tcPr>
            <w:tcW w:w="2977" w:type="dxa"/>
          </w:tcPr>
          <w:p w14:paraId="154C0802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Cazangerie de gaze</w:t>
            </w:r>
          </w:p>
        </w:tc>
        <w:tc>
          <w:tcPr>
            <w:tcW w:w="1843" w:type="dxa"/>
          </w:tcPr>
          <w:p w14:paraId="20DBE7FB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311</w:t>
            </w:r>
          </w:p>
        </w:tc>
        <w:tc>
          <w:tcPr>
            <w:tcW w:w="2126" w:type="dxa"/>
          </w:tcPr>
          <w:p w14:paraId="2F5F44F4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16717,00</w:t>
            </w:r>
          </w:p>
        </w:tc>
      </w:tr>
      <w:tr w:rsidR="00A11AB8" w:rsidRPr="00A11AB8" w14:paraId="78BF8F2D" w14:textId="77777777" w:rsidTr="005C4377">
        <w:tc>
          <w:tcPr>
            <w:tcW w:w="852" w:type="dxa"/>
          </w:tcPr>
          <w:p w14:paraId="10D87403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</w:p>
        </w:tc>
        <w:tc>
          <w:tcPr>
            <w:tcW w:w="2977" w:type="dxa"/>
          </w:tcPr>
          <w:p w14:paraId="5AE7471E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t>Total</w:t>
            </w:r>
          </w:p>
        </w:tc>
        <w:tc>
          <w:tcPr>
            <w:tcW w:w="1843" w:type="dxa"/>
          </w:tcPr>
          <w:p w14:paraId="75A0344B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</w:p>
        </w:tc>
        <w:bookmarkStart w:id="3" w:name="_Hlk157062146"/>
        <w:tc>
          <w:tcPr>
            <w:tcW w:w="2126" w:type="dxa"/>
          </w:tcPr>
          <w:p w14:paraId="1E031EC1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fldChar w:fldCharType="begin"/>
            </w: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instrText xml:space="preserve"> =SUM(ABOVE) </w:instrText>
            </w: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fldChar w:fldCharType="separate"/>
            </w:r>
            <w:r w:rsidRPr="00A11AB8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val="ro-RO"/>
              </w:rPr>
              <w:t>7984608,66</w:t>
            </w: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fldChar w:fldCharType="end"/>
            </w:r>
            <w:bookmarkEnd w:id="3"/>
          </w:p>
        </w:tc>
      </w:tr>
    </w:tbl>
    <w:p w14:paraId="72179B67" w14:textId="67CF50D7" w:rsidR="00DB1258" w:rsidRPr="00F56F29" w:rsidRDefault="00DB1258" w:rsidP="00A11A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sectPr w:rsidR="00DB1258" w:rsidRPr="00F56F29" w:rsidSect="00FD38DD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23135"/>
    <w:multiLevelType w:val="hybridMultilevel"/>
    <w:tmpl w:val="E332AB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0B53A1"/>
    <w:multiLevelType w:val="hybridMultilevel"/>
    <w:tmpl w:val="E332AB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A937D6"/>
    <w:multiLevelType w:val="hybridMultilevel"/>
    <w:tmpl w:val="E70AEE8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F18FF"/>
    <w:multiLevelType w:val="hybridMultilevel"/>
    <w:tmpl w:val="E70AEE8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04565"/>
    <w:multiLevelType w:val="hybridMultilevel"/>
    <w:tmpl w:val="0CC42B98"/>
    <w:lvl w:ilvl="0" w:tplc="BB346EAA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DE0F67"/>
    <w:multiLevelType w:val="hybridMultilevel"/>
    <w:tmpl w:val="24402DE8"/>
    <w:lvl w:ilvl="0" w:tplc="79CCF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83F"/>
    <w:multiLevelType w:val="hybridMultilevel"/>
    <w:tmpl w:val="673AAF9C"/>
    <w:lvl w:ilvl="0" w:tplc="EC340F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CD"/>
    <w:rsid w:val="0001330D"/>
    <w:rsid w:val="00030048"/>
    <w:rsid w:val="000300DE"/>
    <w:rsid w:val="00041288"/>
    <w:rsid w:val="0004148C"/>
    <w:rsid w:val="0005673A"/>
    <w:rsid w:val="000848AD"/>
    <w:rsid w:val="000920CA"/>
    <w:rsid w:val="000D7CDC"/>
    <w:rsid w:val="000F273E"/>
    <w:rsid w:val="00100188"/>
    <w:rsid w:val="00113D84"/>
    <w:rsid w:val="00187DAD"/>
    <w:rsid w:val="001B2B25"/>
    <w:rsid w:val="001C2688"/>
    <w:rsid w:val="0022429E"/>
    <w:rsid w:val="00233C0B"/>
    <w:rsid w:val="00251DF1"/>
    <w:rsid w:val="00267DAA"/>
    <w:rsid w:val="002A74DE"/>
    <w:rsid w:val="002E1C4D"/>
    <w:rsid w:val="00303918"/>
    <w:rsid w:val="00310DAB"/>
    <w:rsid w:val="0031603C"/>
    <w:rsid w:val="00362A11"/>
    <w:rsid w:val="003750E6"/>
    <w:rsid w:val="003A4181"/>
    <w:rsid w:val="003E3A1C"/>
    <w:rsid w:val="004046C2"/>
    <w:rsid w:val="0042261B"/>
    <w:rsid w:val="004310F6"/>
    <w:rsid w:val="004323AE"/>
    <w:rsid w:val="00460A94"/>
    <w:rsid w:val="004623C6"/>
    <w:rsid w:val="0046251B"/>
    <w:rsid w:val="00476DC2"/>
    <w:rsid w:val="00492531"/>
    <w:rsid w:val="004E0C08"/>
    <w:rsid w:val="004E4FB1"/>
    <w:rsid w:val="005115CD"/>
    <w:rsid w:val="00526ECD"/>
    <w:rsid w:val="00540785"/>
    <w:rsid w:val="005436DE"/>
    <w:rsid w:val="00564532"/>
    <w:rsid w:val="00594572"/>
    <w:rsid w:val="005A29E7"/>
    <w:rsid w:val="005A736A"/>
    <w:rsid w:val="005C4377"/>
    <w:rsid w:val="005E3EBC"/>
    <w:rsid w:val="00600C3C"/>
    <w:rsid w:val="00671939"/>
    <w:rsid w:val="0068377D"/>
    <w:rsid w:val="006D7976"/>
    <w:rsid w:val="006E465A"/>
    <w:rsid w:val="006F7A3C"/>
    <w:rsid w:val="006F7D73"/>
    <w:rsid w:val="00721909"/>
    <w:rsid w:val="00721B73"/>
    <w:rsid w:val="0076156A"/>
    <w:rsid w:val="00773BDF"/>
    <w:rsid w:val="007B528E"/>
    <w:rsid w:val="007C1684"/>
    <w:rsid w:val="007C2F07"/>
    <w:rsid w:val="007D5197"/>
    <w:rsid w:val="00827E78"/>
    <w:rsid w:val="00833461"/>
    <w:rsid w:val="0087376D"/>
    <w:rsid w:val="00884BE4"/>
    <w:rsid w:val="008952F0"/>
    <w:rsid w:val="008B0E72"/>
    <w:rsid w:val="008B3159"/>
    <w:rsid w:val="008B64F7"/>
    <w:rsid w:val="00937018"/>
    <w:rsid w:val="00941BE0"/>
    <w:rsid w:val="00961AEA"/>
    <w:rsid w:val="009B72E6"/>
    <w:rsid w:val="009E0130"/>
    <w:rsid w:val="009F7A41"/>
    <w:rsid w:val="009F7FB2"/>
    <w:rsid w:val="00A11AB8"/>
    <w:rsid w:val="00A3191D"/>
    <w:rsid w:val="00A579EB"/>
    <w:rsid w:val="00A63B22"/>
    <w:rsid w:val="00A74639"/>
    <w:rsid w:val="00AA1805"/>
    <w:rsid w:val="00AB025B"/>
    <w:rsid w:val="00AD0DA7"/>
    <w:rsid w:val="00B0591A"/>
    <w:rsid w:val="00B05A60"/>
    <w:rsid w:val="00B1067E"/>
    <w:rsid w:val="00B60458"/>
    <w:rsid w:val="00B66A07"/>
    <w:rsid w:val="00B67F12"/>
    <w:rsid w:val="00BA506D"/>
    <w:rsid w:val="00BB5A49"/>
    <w:rsid w:val="00BD4BCF"/>
    <w:rsid w:val="00BD7F58"/>
    <w:rsid w:val="00C130DA"/>
    <w:rsid w:val="00C168C0"/>
    <w:rsid w:val="00C25088"/>
    <w:rsid w:val="00C5514B"/>
    <w:rsid w:val="00C86E89"/>
    <w:rsid w:val="00C943E2"/>
    <w:rsid w:val="00CB58E4"/>
    <w:rsid w:val="00CD5F8B"/>
    <w:rsid w:val="00D02808"/>
    <w:rsid w:val="00D6192D"/>
    <w:rsid w:val="00D66AEA"/>
    <w:rsid w:val="00D924A5"/>
    <w:rsid w:val="00DB1258"/>
    <w:rsid w:val="00DB3CF6"/>
    <w:rsid w:val="00DC29FD"/>
    <w:rsid w:val="00DC6BA1"/>
    <w:rsid w:val="00DE3175"/>
    <w:rsid w:val="00DF1568"/>
    <w:rsid w:val="00E27643"/>
    <w:rsid w:val="00E53BC3"/>
    <w:rsid w:val="00E91C84"/>
    <w:rsid w:val="00EA6BDB"/>
    <w:rsid w:val="00EB0EEE"/>
    <w:rsid w:val="00EB4215"/>
    <w:rsid w:val="00EC1103"/>
    <w:rsid w:val="00ED112A"/>
    <w:rsid w:val="00EE079C"/>
    <w:rsid w:val="00EE1ACC"/>
    <w:rsid w:val="00EE541D"/>
    <w:rsid w:val="00F01D62"/>
    <w:rsid w:val="00F03C2E"/>
    <w:rsid w:val="00F1151F"/>
    <w:rsid w:val="00F16E7F"/>
    <w:rsid w:val="00F34459"/>
    <w:rsid w:val="00F442B8"/>
    <w:rsid w:val="00F4761C"/>
    <w:rsid w:val="00F56F29"/>
    <w:rsid w:val="00F608D7"/>
    <w:rsid w:val="00F7526A"/>
    <w:rsid w:val="00FA55EB"/>
    <w:rsid w:val="00FC1C82"/>
    <w:rsid w:val="00FD332E"/>
    <w:rsid w:val="00FD38DD"/>
    <w:rsid w:val="00FD6CB2"/>
    <w:rsid w:val="00FF1B1B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49F2FE"/>
  <w15:docId w15:val="{F78DC7F2-3AE7-4C47-BAB5-A0723DA2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ECD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BD4B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E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68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BD4BC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D4BCF"/>
    <w:rPr>
      <w:b/>
      <w:bCs/>
    </w:rPr>
  </w:style>
  <w:style w:type="paragraph" w:styleId="a7">
    <w:name w:val="No Spacing"/>
    <w:uiPriority w:val="1"/>
    <w:qFormat/>
    <w:rsid w:val="00CB58E4"/>
    <w:pPr>
      <w:spacing w:after="0" w:line="240" w:lineRule="auto"/>
    </w:pPr>
    <w:rPr>
      <w:lang w:val="ru-RU"/>
    </w:rPr>
  </w:style>
  <w:style w:type="table" w:styleId="a8">
    <w:name w:val="Table Grid"/>
    <w:basedOn w:val="a1"/>
    <w:uiPriority w:val="39"/>
    <w:rsid w:val="00EE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3ABB-40E4-4CBB-8DFB-3F12F840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Postolachi Rodica</cp:lastModifiedBy>
  <cp:revision>2</cp:revision>
  <cp:lastPrinted>2024-07-09T06:46:00Z</cp:lastPrinted>
  <dcterms:created xsi:type="dcterms:W3CDTF">2024-07-09T07:38:00Z</dcterms:created>
  <dcterms:modified xsi:type="dcterms:W3CDTF">2024-07-09T07:38:00Z</dcterms:modified>
</cp:coreProperties>
</file>